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9C" w:rsidRPr="009C2D9C" w:rsidRDefault="009C2D9C" w:rsidP="009C2D9C">
      <w:pPr>
        <w:jc w:val="center"/>
        <w:rPr>
          <w:b/>
          <w:bCs/>
        </w:rPr>
      </w:pPr>
    </w:p>
    <w:p w:rsidR="009C2D9C" w:rsidRPr="009C2D9C" w:rsidRDefault="009C2D9C" w:rsidP="009C2D9C">
      <w:pPr>
        <w:jc w:val="center"/>
      </w:pPr>
      <w:r w:rsidRPr="009C2D9C">
        <w:rPr>
          <w:b/>
          <w:bCs/>
        </w:rPr>
        <w:t>SPECYFIKACJA ISTOTNYCH WARUNKÓW ZAMÓWIENIA (SIWZ)</w:t>
      </w:r>
    </w:p>
    <w:p w:rsidR="009C2D9C" w:rsidRPr="009C2D9C" w:rsidRDefault="009C2D9C" w:rsidP="009C2D9C">
      <w:pPr>
        <w:jc w:val="center"/>
      </w:pPr>
      <w:r w:rsidRPr="009C2D9C">
        <w:rPr>
          <w:b/>
          <w:bCs/>
        </w:rPr>
        <w:t xml:space="preserve">W POSTĘPOWANIU O WARTOŚCI SZACUNKOWEJ  PONIŻEJ 221 000 euro </w:t>
      </w:r>
    </w:p>
    <w:p w:rsidR="009C2D9C" w:rsidRPr="009C2D9C" w:rsidRDefault="009C2D9C" w:rsidP="009C2D9C">
      <w:pPr>
        <w:jc w:val="center"/>
      </w:pPr>
      <w:r w:rsidRPr="009C2D9C">
        <w:t> </w:t>
      </w:r>
    </w:p>
    <w:p w:rsidR="009C2D9C" w:rsidRPr="009C2D9C" w:rsidRDefault="009C2D9C" w:rsidP="009C2D9C">
      <w:pPr>
        <w:jc w:val="center"/>
      </w:pPr>
      <w:r w:rsidRPr="009C2D9C">
        <w:t>Nazwa nadana zamówieniu przez zamawiającego:</w:t>
      </w:r>
    </w:p>
    <w:p w:rsidR="009C2D9C" w:rsidRPr="009C2D9C" w:rsidRDefault="009C2D9C" w:rsidP="009C2D9C">
      <w:pPr>
        <w:jc w:val="cente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02"/>
      </w:tblGrid>
      <w:tr w:rsidR="009C2D9C" w:rsidRPr="009C2D9C" w:rsidTr="002123B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tcPr>
          <w:p w:rsidR="00A52743" w:rsidRDefault="00A52743" w:rsidP="004C134C">
            <w:pPr>
              <w:jc w:val="center"/>
            </w:pPr>
            <w:r>
              <w:t xml:space="preserve">Usługi indywidualnego transportu </w:t>
            </w:r>
            <w:proofErr w:type="spellStart"/>
            <w:r>
              <w:t>door-to-door</w:t>
            </w:r>
            <w:proofErr w:type="spellEnd"/>
            <w:r>
              <w:t xml:space="preserve"> w Gminie Dobra</w:t>
            </w:r>
          </w:p>
          <w:p w:rsidR="0032300E" w:rsidRDefault="00BE6E8A" w:rsidP="004C134C">
            <w:pPr>
              <w:jc w:val="both"/>
              <w:rPr>
                <w:b/>
              </w:rPr>
            </w:pPr>
            <w:r w:rsidRPr="00466DE6">
              <w:t>Zakup pojazdu dostosowanego do przewożenia osób z potrzebą wsparcia w zakresie mobilności, wraz z zakupem i montażem wyposażenia w celu dostosowania go do przewożenia osób z potrzebą wsparcia w zakresie mobilności</w:t>
            </w:r>
            <w:r>
              <w:t xml:space="preserve"> realizowanego w ramach programu pn.:</w:t>
            </w:r>
            <w:r w:rsidR="00AB7142" w:rsidRPr="0018612E">
              <w:rPr>
                <w:rFonts w:ascii="Arial" w:hAnsi="Arial" w:cs="Arial"/>
                <w:iCs/>
                <w:spacing w:val="10"/>
              </w:rPr>
              <w:t xml:space="preserve"> </w:t>
            </w:r>
            <w:r w:rsidR="0032300E">
              <w:rPr>
                <w:b/>
              </w:rPr>
              <w:t xml:space="preserve">"Usługi indywidualnego transportu </w:t>
            </w:r>
            <w:proofErr w:type="spellStart"/>
            <w:r w:rsidR="0032300E">
              <w:rPr>
                <w:b/>
              </w:rPr>
              <w:t>door-to-door</w:t>
            </w:r>
            <w:proofErr w:type="spellEnd"/>
            <w:r w:rsidR="0032300E">
              <w:rPr>
                <w:b/>
              </w:rPr>
              <w:t xml:space="preserve"> oraz poprawa dostępności architektonicznej wielorodzinnych budynków mieszkalnych", realizowanego w ramach Osi Priorytetowej II. Efektywne polityki publiczne dla rynku pracy, gospodarki i edukacji, Działanie 2.8 Rozwój usług społecznych świadczonych w środowisku lokalnym Programu Operacyjnego Wiedza Edukacja Rozwój 2014-2020</w:t>
            </w:r>
            <w:r>
              <w:rPr>
                <w:b/>
              </w:rPr>
              <w:t>.</w:t>
            </w:r>
          </w:p>
          <w:p w:rsidR="00F77E71" w:rsidRPr="009C2D9C" w:rsidRDefault="00F77E71" w:rsidP="00F77E71">
            <w:pPr>
              <w:jc w:val="center"/>
              <w:rPr>
                <w:b/>
              </w:rPr>
            </w:pPr>
          </w:p>
        </w:tc>
      </w:tr>
    </w:tbl>
    <w:p w:rsidR="009C2D9C" w:rsidRPr="009C2D9C" w:rsidRDefault="009C2D9C" w:rsidP="009C2D9C">
      <w:r w:rsidRPr="009C2D9C">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02"/>
      </w:tblGrid>
      <w:tr w:rsidR="009C2D9C" w:rsidRPr="009C2D9C" w:rsidTr="002123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 Zamawiający - nazwa i adres</w:t>
            </w:r>
          </w:p>
        </w:tc>
      </w:tr>
    </w:tbl>
    <w:p w:rsidR="00F77E71" w:rsidRPr="00F77E71" w:rsidRDefault="009C2D9C" w:rsidP="00F77E71">
      <w:pPr>
        <w:pStyle w:val="Default"/>
        <w:rPr>
          <w:rFonts w:ascii="Arial" w:hAnsi="Arial" w:cs="Arial"/>
        </w:rPr>
      </w:pPr>
      <w:r w:rsidRPr="009C2D9C">
        <w:br/>
      </w:r>
    </w:p>
    <w:p w:rsidR="00F77E71" w:rsidRPr="0021076A" w:rsidRDefault="00F77E71" w:rsidP="00F77E71">
      <w:pPr>
        <w:autoSpaceDE w:val="0"/>
        <w:autoSpaceDN w:val="0"/>
        <w:adjustRightInd w:val="0"/>
        <w:rPr>
          <w:rFonts w:eastAsiaTheme="minorHAnsi"/>
          <w:color w:val="000000"/>
          <w:lang w:eastAsia="en-US"/>
        </w:rPr>
      </w:pPr>
      <w:r w:rsidRPr="00F77E71">
        <w:rPr>
          <w:rFonts w:eastAsiaTheme="minorHAnsi"/>
          <w:color w:val="000000"/>
          <w:lang w:eastAsia="en-US"/>
        </w:rPr>
        <w:t xml:space="preserve"> </w:t>
      </w:r>
    </w:p>
    <w:p w:rsidR="00F77E71" w:rsidRPr="00AB7142" w:rsidRDefault="00F77E71" w:rsidP="00F77E71">
      <w:pPr>
        <w:autoSpaceDE w:val="0"/>
        <w:autoSpaceDN w:val="0"/>
        <w:adjustRightInd w:val="0"/>
        <w:rPr>
          <w:rFonts w:eastAsiaTheme="minorHAnsi"/>
          <w:b/>
          <w:color w:val="000000"/>
          <w:highlight w:val="yellow"/>
          <w:lang w:eastAsia="en-US"/>
        </w:rPr>
      </w:pPr>
      <w:r w:rsidRPr="0021076A">
        <w:rPr>
          <w:rFonts w:eastAsiaTheme="minorHAnsi"/>
          <w:b/>
          <w:bCs/>
          <w:color w:val="000000"/>
          <w:lang w:eastAsia="en-US"/>
        </w:rPr>
        <w:t xml:space="preserve">1.Zamawiającym jest: </w:t>
      </w:r>
      <w:r w:rsidR="00AB7142">
        <w:rPr>
          <w:rFonts w:eastAsiaTheme="minorHAnsi"/>
          <w:b/>
          <w:bCs/>
          <w:color w:val="000000"/>
          <w:lang w:eastAsia="en-US"/>
        </w:rPr>
        <w:t>Gmina Dobra, Plac Wojska Polskiego 10</w:t>
      </w:r>
      <w:r w:rsidR="00996847" w:rsidRPr="0021076A">
        <w:rPr>
          <w:rFonts w:eastAsiaTheme="minorHAnsi"/>
          <w:color w:val="000000"/>
          <w:lang w:eastAsia="en-US"/>
        </w:rPr>
        <w:t xml:space="preserve">, </w:t>
      </w:r>
      <w:r w:rsidR="00996847" w:rsidRPr="00AB7142">
        <w:rPr>
          <w:rFonts w:eastAsiaTheme="minorHAnsi"/>
          <w:b/>
          <w:color w:val="000000"/>
          <w:lang w:eastAsia="en-US"/>
        </w:rPr>
        <w:t>62 – 730 Dobra</w:t>
      </w:r>
    </w:p>
    <w:p w:rsidR="00996847" w:rsidRPr="0021076A" w:rsidRDefault="00F77E71" w:rsidP="00996847">
      <w:pPr>
        <w:spacing w:after="21" w:line="259" w:lineRule="auto"/>
      </w:pPr>
      <w:r w:rsidRPr="0021076A">
        <w:rPr>
          <w:rFonts w:eastAsiaTheme="minorHAnsi"/>
          <w:color w:val="000000"/>
          <w:lang w:eastAsia="en-US"/>
        </w:rPr>
        <w:t xml:space="preserve">NIP </w:t>
      </w:r>
      <w:r w:rsidR="00996847" w:rsidRPr="0021076A">
        <w:rPr>
          <w:rFonts w:eastAsia="Arial"/>
          <w:w w:val="90"/>
        </w:rPr>
        <w:t>668187</w:t>
      </w:r>
      <w:r w:rsidR="00AB7142">
        <w:rPr>
          <w:rFonts w:eastAsia="Arial"/>
          <w:w w:val="90"/>
        </w:rPr>
        <w:t>0425</w:t>
      </w:r>
      <w:r w:rsidRPr="0021076A">
        <w:rPr>
          <w:rFonts w:eastAsiaTheme="minorHAnsi"/>
          <w:color w:val="000000"/>
          <w:lang w:eastAsia="en-US"/>
        </w:rPr>
        <w:t xml:space="preserve">, REGON </w:t>
      </w:r>
      <w:r w:rsidR="00AB7142" w:rsidRPr="00AB7142">
        <w:rPr>
          <w:rStyle w:val="Pogrubienie"/>
          <w:b w:val="0"/>
        </w:rPr>
        <w:t>311019438</w:t>
      </w:r>
      <w:r w:rsidR="00996847" w:rsidRPr="0021076A">
        <w:rPr>
          <w:rFonts w:eastAsia="Arial"/>
          <w:w w:val="90"/>
        </w:rPr>
        <w:t>,</w:t>
      </w:r>
      <w:r w:rsidR="0021076A" w:rsidRPr="0021076A">
        <w:rPr>
          <w:rFonts w:eastAsia="Arial"/>
          <w:w w:val="90"/>
        </w:rPr>
        <w:t xml:space="preserve"> telefon: 63 279 99 3</w:t>
      </w:r>
      <w:r w:rsidR="00AB7142">
        <w:rPr>
          <w:rFonts w:eastAsia="Arial"/>
          <w:w w:val="90"/>
        </w:rPr>
        <w:t>9</w:t>
      </w:r>
      <w:r w:rsidR="0021076A" w:rsidRPr="0021076A">
        <w:rPr>
          <w:rFonts w:eastAsia="Arial"/>
          <w:w w:val="90"/>
        </w:rPr>
        <w:t>,</w:t>
      </w:r>
      <w:r w:rsidR="00996847" w:rsidRPr="0021076A">
        <w:rPr>
          <w:rFonts w:eastAsia="Arial"/>
          <w:w w:val="90"/>
        </w:rPr>
        <w:t xml:space="preserve"> e-mail: </w:t>
      </w:r>
      <w:r w:rsidRPr="0021076A">
        <w:rPr>
          <w:rFonts w:eastAsiaTheme="minorHAnsi"/>
          <w:color w:val="000000"/>
          <w:lang w:eastAsia="en-US"/>
        </w:rPr>
        <w:t xml:space="preserve"> </w:t>
      </w:r>
      <w:r w:rsidR="00AB7142">
        <w:rPr>
          <w:rFonts w:eastAsiaTheme="minorHAnsi"/>
          <w:color w:val="000000"/>
          <w:lang w:eastAsia="en-US"/>
        </w:rPr>
        <w:t>inwestycje@doba24.pl</w:t>
      </w:r>
      <w:hyperlink w:history="1"/>
      <w:r w:rsidR="0021076A" w:rsidRPr="0021076A">
        <w:t xml:space="preserve">, strona internetowa: </w:t>
      </w:r>
      <w:r w:rsidR="0021076A" w:rsidRPr="0021076A">
        <w:rPr>
          <w:u w:val="single" w:color="000000"/>
        </w:rPr>
        <w:t>http://dobra.nowoczesnagmina.pl/</w:t>
      </w:r>
    </w:p>
    <w:p w:rsidR="009C2D9C" w:rsidRPr="00F77E71" w:rsidRDefault="009C2D9C" w:rsidP="00CC696F"/>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62"/>
      </w:tblGrid>
      <w:tr w:rsidR="009C2D9C" w:rsidRPr="009C2D9C" w:rsidTr="002123B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2. Tryb udzielenia zamówienia</w:t>
            </w:r>
          </w:p>
        </w:tc>
      </w:tr>
    </w:tbl>
    <w:p w:rsidR="009C2D9C" w:rsidRPr="009C2D9C" w:rsidRDefault="009C2D9C" w:rsidP="009C2D9C">
      <w:pPr>
        <w:overflowPunct w:val="0"/>
        <w:autoSpaceDE w:val="0"/>
        <w:autoSpaceDN w:val="0"/>
        <w:adjustRightInd w:val="0"/>
        <w:jc w:val="both"/>
      </w:pPr>
    </w:p>
    <w:p w:rsidR="009C2D9C" w:rsidRDefault="009C2D9C" w:rsidP="009C2D9C">
      <w:pPr>
        <w:overflowPunct w:val="0"/>
        <w:autoSpaceDE w:val="0"/>
        <w:autoSpaceDN w:val="0"/>
        <w:adjustRightInd w:val="0"/>
        <w:jc w:val="both"/>
      </w:pPr>
      <w:r w:rsidRPr="009C2D9C">
        <w:t xml:space="preserve">przetarg nieograniczony na podstawie art. 39 - 46 ustawy z dnia 29 stycznia 2004 r. - Prawo zamówień publicznych </w:t>
      </w:r>
      <w:r w:rsidR="00475C8A">
        <w:t>(t. j. Dz. U. z 2019 r. poz. 1843</w:t>
      </w:r>
      <w:r w:rsidRPr="009C2D9C">
        <w:t xml:space="preserve"> z późn. zm.) zwanej dalej "ustawą pzp".</w:t>
      </w:r>
    </w:p>
    <w:p w:rsidR="0021076A" w:rsidRDefault="0021076A" w:rsidP="009C2D9C">
      <w:pPr>
        <w:overflowPunct w:val="0"/>
        <w:autoSpaceDE w:val="0"/>
        <w:autoSpaceDN w:val="0"/>
        <w:adjustRightInd w:val="0"/>
        <w:jc w:val="both"/>
      </w:pPr>
    </w:p>
    <w:p w:rsidR="0021076A" w:rsidRDefault="0021076A" w:rsidP="009C2D9C">
      <w:pPr>
        <w:overflowPunct w:val="0"/>
        <w:autoSpaceDE w:val="0"/>
        <w:autoSpaceDN w:val="0"/>
        <w:adjustRightInd w:val="0"/>
        <w:jc w:val="both"/>
      </w:pPr>
    </w:p>
    <w:p w:rsidR="0021076A" w:rsidRDefault="0021076A" w:rsidP="009C2D9C">
      <w:pPr>
        <w:overflowPunct w:val="0"/>
        <w:autoSpaceDE w:val="0"/>
        <w:autoSpaceDN w:val="0"/>
        <w:adjustRightInd w:val="0"/>
        <w:jc w:val="both"/>
      </w:pPr>
    </w:p>
    <w:p w:rsidR="0021076A" w:rsidRDefault="0021076A" w:rsidP="009C2D9C">
      <w:pPr>
        <w:overflowPunct w:val="0"/>
        <w:autoSpaceDE w:val="0"/>
        <w:autoSpaceDN w:val="0"/>
        <w:adjustRightInd w:val="0"/>
        <w:jc w:val="both"/>
      </w:pPr>
    </w:p>
    <w:p w:rsidR="0021076A" w:rsidRPr="009C2D9C" w:rsidRDefault="0021076A" w:rsidP="009C2D9C">
      <w:pPr>
        <w:overflowPunct w:val="0"/>
        <w:autoSpaceDE w:val="0"/>
        <w:autoSpaceDN w:val="0"/>
        <w:adjustRightInd w:val="0"/>
        <w:jc w:val="both"/>
      </w:pPr>
    </w:p>
    <w:p w:rsidR="009C2D9C" w:rsidRPr="009C2D9C" w:rsidRDefault="009C2D9C" w:rsidP="009C2D9C">
      <w:pPr>
        <w:overflowPunct w:val="0"/>
        <w:autoSpaceDE w:val="0"/>
        <w:autoSpaceDN w:val="0"/>
        <w:adjustRightInd w:val="0"/>
        <w:jc w:val="both"/>
      </w:pPr>
    </w:p>
    <w:tbl>
      <w:tblPr>
        <w:tblW w:w="0" w:type="auto"/>
        <w:tblInd w:w="212" w:type="dxa"/>
        <w:tblLayout w:type="fixed"/>
        <w:tblCellMar>
          <w:left w:w="70" w:type="dxa"/>
          <w:right w:w="70" w:type="dxa"/>
        </w:tblCellMar>
        <w:tblLook w:val="0000"/>
      </w:tblPr>
      <w:tblGrid>
        <w:gridCol w:w="4890"/>
        <w:gridCol w:w="4324"/>
      </w:tblGrid>
      <w:tr w:rsidR="009C2D9C" w:rsidRPr="009C2D9C" w:rsidTr="002123B3">
        <w:trPr>
          <w:trHeight w:val="1273"/>
        </w:trPr>
        <w:tc>
          <w:tcPr>
            <w:tcW w:w="4890" w:type="dxa"/>
          </w:tcPr>
          <w:p w:rsidR="009C2D9C" w:rsidRPr="009C2D9C" w:rsidRDefault="009C2D9C" w:rsidP="002123B3">
            <w:pPr>
              <w:overflowPunct w:val="0"/>
              <w:autoSpaceDE w:val="0"/>
              <w:autoSpaceDN w:val="0"/>
              <w:adjustRightInd w:val="0"/>
              <w:rPr>
                <w:b/>
                <w:i/>
              </w:rPr>
            </w:pPr>
          </w:p>
          <w:p w:rsidR="009C2D9C" w:rsidRPr="009C2D9C" w:rsidRDefault="009C2D9C" w:rsidP="002123B3">
            <w:pPr>
              <w:overflowPunct w:val="0"/>
              <w:autoSpaceDE w:val="0"/>
              <w:autoSpaceDN w:val="0"/>
              <w:adjustRightInd w:val="0"/>
              <w:rPr>
                <w:b/>
              </w:rPr>
            </w:pPr>
            <w:r w:rsidRPr="009C2D9C">
              <w:rPr>
                <w:b/>
                <w:i/>
              </w:rPr>
              <w:t>Zatwierdzono dnia:</w:t>
            </w:r>
            <w:r w:rsidR="007459B2">
              <w:rPr>
                <w:b/>
              </w:rPr>
              <w:t xml:space="preserve">  </w:t>
            </w:r>
            <w:r w:rsidR="00954D1E">
              <w:rPr>
                <w:b/>
              </w:rPr>
              <w:t>2</w:t>
            </w:r>
            <w:r w:rsidR="003E03D4">
              <w:rPr>
                <w:b/>
              </w:rPr>
              <w:t>8</w:t>
            </w:r>
            <w:r w:rsidR="0021076A">
              <w:rPr>
                <w:b/>
              </w:rPr>
              <w:t>.</w:t>
            </w:r>
            <w:r w:rsidR="007323CE">
              <w:rPr>
                <w:b/>
              </w:rPr>
              <w:t>1</w:t>
            </w:r>
            <w:r w:rsidR="00954D1E">
              <w:rPr>
                <w:b/>
              </w:rPr>
              <w:t>2</w:t>
            </w:r>
            <w:r w:rsidR="0021076A">
              <w:rPr>
                <w:b/>
              </w:rPr>
              <w:t>.</w:t>
            </w:r>
            <w:r w:rsidR="007459B2">
              <w:rPr>
                <w:b/>
              </w:rPr>
              <w:t>2020</w:t>
            </w:r>
            <w:r w:rsidRPr="009C2D9C">
              <w:rPr>
                <w:b/>
              </w:rPr>
              <w:t xml:space="preserve"> r.</w:t>
            </w:r>
          </w:p>
          <w:p w:rsidR="009C2D9C" w:rsidRPr="009C2D9C" w:rsidRDefault="009C2D9C" w:rsidP="002123B3">
            <w:pPr>
              <w:overflowPunct w:val="0"/>
              <w:autoSpaceDE w:val="0"/>
              <w:autoSpaceDN w:val="0"/>
              <w:adjustRightInd w:val="0"/>
              <w:rPr>
                <w:b/>
              </w:rPr>
            </w:pPr>
          </w:p>
        </w:tc>
        <w:tc>
          <w:tcPr>
            <w:tcW w:w="4324" w:type="dxa"/>
            <w:tcBorders>
              <w:top w:val="single" w:sz="6" w:space="0" w:color="auto"/>
              <w:left w:val="single" w:sz="6" w:space="0" w:color="auto"/>
              <w:bottom w:val="single" w:sz="6" w:space="0" w:color="auto"/>
              <w:right w:val="single" w:sz="6" w:space="0" w:color="auto"/>
            </w:tcBorders>
          </w:tcPr>
          <w:p w:rsidR="009C2D9C" w:rsidRPr="009C2D9C" w:rsidRDefault="009C2D9C" w:rsidP="002123B3">
            <w:pPr>
              <w:overflowPunct w:val="0"/>
              <w:autoSpaceDE w:val="0"/>
              <w:autoSpaceDN w:val="0"/>
              <w:adjustRightInd w:val="0"/>
              <w:jc w:val="center"/>
              <w:rPr>
                <w:b/>
              </w:rPr>
            </w:pPr>
          </w:p>
          <w:p w:rsidR="009C2D9C" w:rsidRPr="009C2D9C" w:rsidRDefault="009C2D9C" w:rsidP="002123B3">
            <w:pPr>
              <w:overflowPunct w:val="0"/>
              <w:autoSpaceDE w:val="0"/>
              <w:autoSpaceDN w:val="0"/>
              <w:adjustRightInd w:val="0"/>
              <w:jc w:val="center"/>
              <w:rPr>
                <w:b/>
              </w:rPr>
            </w:pPr>
          </w:p>
          <w:p w:rsidR="009C2D9C" w:rsidRPr="009C2D9C" w:rsidRDefault="009C2D9C" w:rsidP="002123B3">
            <w:pPr>
              <w:overflowPunct w:val="0"/>
              <w:autoSpaceDE w:val="0"/>
              <w:autoSpaceDN w:val="0"/>
              <w:adjustRightInd w:val="0"/>
              <w:jc w:val="center"/>
              <w:rPr>
                <w:b/>
              </w:rPr>
            </w:pPr>
          </w:p>
          <w:p w:rsidR="009C2D9C" w:rsidRPr="009C2D9C" w:rsidRDefault="009C2D9C" w:rsidP="002123B3">
            <w:pPr>
              <w:overflowPunct w:val="0"/>
              <w:autoSpaceDE w:val="0"/>
              <w:autoSpaceDN w:val="0"/>
              <w:adjustRightInd w:val="0"/>
              <w:jc w:val="center"/>
              <w:rPr>
                <w:b/>
              </w:rPr>
            </w:pPr>
          </w:p>
          <w:p w:rsidR="009C2D9C" w:rsidRPr="009C2D9C" w:rsidRDefault="009C2D9C" w:rsidP="002123B3">
            <w:pPr>
              <w:overflowPunct w:val="0"/>
              <w:autoSpaceDE w:val="0"/>
              <w:autoSpaceDN w:val="0"/>
              <w:adjustRightInd w:val="0"/>
              <w:jc w:val="center"/>
              <w:rPr>
                <w:b/>
              </w:rPr>
            </w:pPr>
          </w:p>
        </w:tc>
      </w:tr>
    </w:tbl>
    <w:p w:rsidR="009C2D9C" w:rsidRPr="009C2D9C" w:rsidRDefault="009C2D9C" w:rsidP="009C2D9C">
      <w:pPr>
        <w:overflowPunct w:val="0"/>
        <w:autoSpaceDE w:val="0"/>
        <w:autoSpaceDN w:val="0"/>
        <w:adjustRightInd w:val="0"/>
        <w:rPr>
          <w:b/>
        </w:rPr>
      </w:pPr>
    </w:p>
    <w:p w:rsidR="009C2D9C" w:rsidRPr="009C2D9C" w:rsidRDefault="009C2D9C" w:rsidP="009C2D9C">
      <w:pPr>
        <w:pStyle w:val="NormalnyWeb"/>
        <w:spacing w:before="120" w:after="120"/>
        <w:jc w:val="center"/>
        <w:rPr>
          <w:b/>
        </w:rPr>
      </w:pPr>
    </w:p>
    <w:p w:rsidR="009C2D9C" w:rsidRPr="009C2D9C" w:rsidRDefault="009C2D9C" w:rsidP="009C2D9C">
      <w:pPr>
        <w:pStyle w:val="NormalnyWeb"/>
        <w:spacing w:before="120" w:after="120"/>
        <w:jc w:val="center"/>
        <w:rPr>
          <w:b/>
        </w:rPr>
      </w:pPr>
    </w:p>
    <w:p w:rsidR="009C2D9C" w:rsidRPr="009C2D9C" w:rsidRDefault="009C2D9C" w:rsidP="009C2D9C">
      <w:pPr>
        <w:overflowPunct w:val="0"/>
        <w:autoSpaceDE w:val="0"/>
        <w:autoSpaceDN w:val="0"/>
        <w:adjustRightInd w:val="0"/>
        <w:ind w:left="567" w:hanging="567"/>
      </w:pPr>
    </w:p>
    <w:p w:rsidR="009C2D9C" w:rsidRPr="009C2D9C" w:rsidRDefault="009C2D9C" w:rsidP="009C2D9C">
      <w:pPr>
        <w:jc w:val="both"/>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62"/>
      </w:tblGrid>
      <w:tr w:rsidR="009C2D9C" w:rsidRPr="009C2D9C" w:rsidTr="002123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3. Opis przedmiotu zamówienia</w:t>
            </w:r>
          </w:p>
        </w:tc>
      </w:tr>
    </w:tbl>
    <w:p w:rsidR="009C2D9C" w:rsidRPr="009C2D9C" w:rsidRDefault="009C2D9C" w:rsidP="009C2D9C">
      <w:r w:rsidRPr="009C2D9C">
        <w:br/>
        <w:t xml:space="preserve">1) </w:t>
      </w:r>
      <w:r w:rsidR="004E7F8D">
        <w:t>P</w:t>
      </w:r>
      <w:r w:rsidRPr="009C2D9C">
        <w:t>rzedmiotem zamówienia są dostawy.</w:t>
      </w:r>
    </w:p>
    <w:p w:rsidR="009C2D9C" w:rsidRPr="009C2D9C" w:rsidRDefault="009C2D9C" w:rsidP="009C2D9C">
      <w:r w:rsidRPr="009C2D9C">
        <w:t xml:space="preserve">2) </w:t>
      </w:r>
      <w:r w:rsidR="004E7F8D">
        <w:t>K</w:t>
      </w:r>
      <w:r w:rsidRPr="009C2D9C">
        <w:t>od i nazwa wg Wspólnego Słownika Zamówień (CPV):</w:t>
      </w:r>
    </w:p>
    <w:p w:rsidR="00AB7142" w:rsidRDefault="00AB7142" w:rsidP="009C2D9C">
      <w:r>
        <w:t xml:space="preserve">34110000-1 Samochody osobowe; </w:t>
      </w:r>
    </w:p>
    <w:p w:rsidR="009C2D9C" w:rsidRDefault="00AB7142" w:rsidP="009C2D9C">
      <w:r>
        <w:t>34115200-8 Pojazdy silnikowe do transportu mniej niż 10 osób.</w:t>
      </w:r>
    </w:p>
    <w:p w:rsidR="004E7F8D" w:rsidRPr="009C2D9C" w:rsidRDefault="00B413C1" w:rsidP="009C2D9C">
      <w:hyperlink r:id="rId8" w:history="1">
        <w:r w:rsidR="004E7F8D" w:rsidRPr="004E7F8D">
          <w:rPr>
            <w:rStyle w:val="Hipercze"/>
            <w:color w:val="auto"/>
          </w:rPr>
          <w:t>34114000-9</w:t>
        </w:r>
      </w:hyperlink>
      <w:r w:rsidR="004E7F8D">
        <w:t xml:space="preserve"> Pojazdy specjalne</w:t>
      </w:r>
    </w:p>
    <w:p w:rsidR="009C2D9C" w:rsidRPr="009C2D9C" w:rsidRDefault="009C2D9C" w:rsidP="009C2D9C">
      <w:r w:rsidRPr="009C2D9C">
        <w:t xml:space="preserve">3) </w:t>
      </w:r>
      <w:r w:rsidR="004E7F8D">
        <w:t>O</w:t>
      </w:r>
      <w:r w:rsidRPr="009C2D9C">
        <w:t>pis przedmiotu zamówienia</w:t>
      </w:r>
    </w:p>
    <w:p w:rsidR="009C2D9C" w:rsidRPr="009C2D9C" w:rsidRDefault="009C2D9C" w:rsidP="009C2D9C"/>
    <w:p w:rsidR="004C05EB" w:rsidRPr="0032300E" w:rsidRDefault="009C2D9C" w:rsidP="00C71A55">
      <w:pPr>
        <w:jc w:val="both"/>
        <w:rPr>
          <w:b/>
        </w:rPr>
      </w:pPr>
      <w:r w:rsidRPr="004C05EB">
        <w:t xml:space="preserve">Przedmiotem zamówienia jest </w:t>
      </w:r>
      <w:r w:rsidR="004C134C">
        <w:t xml:space="preserve">usługa indywidualnego transportu door-to-door w Gminie Dobra </w:t>
      </w:r>
      <w:r w:rsidR="004C134C" w:rsidRPr="004C134C">
        <w:t xml:space="preserve">poprzez </w:t>
      </w:r>
      <w:r w:rsidR="00BE6E8A" w:rsidRPr="004C134C">
        <w:t xml:space="preserve">zakup pojazdu dostosowanego do przewożenia osób z potrzebą wsparcia w zakresie mobilności, wraz z zakupem i montażem wyposażenia w celu dostosowania go do przewożenia osób z potrzebą wsparcia w zakresie mobilności </w:t>
      </w:r>
      <w:r w:rsidR="00BE6E8A">
        <w:t xml:space="preserve">realizowany w ramach projektu pn.: </w:t>
      </w:r>
      <w:r w:rsidR="0032300E">
        <w:rPr>
          <w:b/>
        </w:rPr>
        <w:t xml:space="preserve">"Usługi indywidualnego transportu door-to-door oraz poprawa dostępności architektonicznej wielorodzinnych budynków mieszkalnych", realizowanego w ramach Osi Priorytetowej II. Efektywne polityki publiczne dla rynku pracy, gospodarki i edukacji, Działanie 2.8 Rozwój usług społecznych świadczonych w środowisku lokalnym Programu Operacyjnego Wiedza Edukacja Rozwój 2014-2020 </w:t>
      </w:r>
      <w:r w:rsidR="00AB7142" w:rsidRPr="00414FBA">
        <w:t xml:space="preserve">spełniającym wymagania ustawy z dnia 20 czerwca 1997 r. – Prawo o ruchu drogowym (Dz. U. z 2018 r. poz. 1990 z późn. zm.), Rozporządzenia Ministra Infrastruktury z dnia 31 grudnia 2002 r. w sprawie warunków technicznych pojazdów oraz zakresu ich niezbędnego wyposażenia (Dz. U. z 2016 r. poz. 2022 z późn.zm.). </w:t>
      </w:r>
    </w:p>
    <w:p w:rsidR="00B93BC4" w:rsidRPr="00414FBA" w:rsidRDefault="00AB7142" w:rsidP="00C71A55">
      <w:pPr>
        <w:jc w:val="both"/>
      </w:pPr>
      <w:r w:rsidRPr="00414FBA">
        <w:t xml:space="preserve">4. Wymagania dotyczące dostawy przewidzianej przedmiotowym postępowaniem: </w:t>
      </w:r>
    </w:p>
    <w:p w:rsidR="00B93BC4" w:rsidRPr="00CB360E" w:rsidRDefault="00AB7142" w:rsidP="00C71A55">
      <w:pPr>
        <w:jc w:val="both"/>
        <w:rPr>
          <w:b/>
        </w:rPr>
      </w:pPr>
      <w:r w:rsidRPr="00CB360E">
        <w:rPr>
          <w:b/>
        </w:rPr>
        <w:t xml:space="preserve">4.1 PARAMETRY TECHNICZNE: </w:t>
      </w:r>
    </w:p>
    <w:p w:rsidR="00C018E0" w:rsidRPr="0036123B" w:rsidRDefault="00C018E0" w:rsidP="004C134C">
      <w:pPr>
        <w:ind w:left="708"/>
        <w:jc w:val="both"/>
      </w:pPr>
      <w:r w:rsidRPr="0036123B">
        <w:t xml:space="preserve">1) samochód osobowy 9-miejscowy (8+1), dodatkowo przystosowany do przewozu jednej osoby na wózku inwalidzkim, z możliwością szybkiego demontażu rzędu foteli dla osoby na wózku inwalidzkim; </w:t>
      </w:r>
    </w:p>
    <w:p w:rsidR="00C018E0" w:rsidRPr="0036123B" w:rsidRDefault="00C018E0" w:rsidP="004C134C">
      <w:pPr>
        <w:ind w:firstLine="708"/>
        <w:jc w:val="both"/>
      </w:pPr>
      <w:r w:rsidRPr="0036123B">
        <w:t>2) rok produkcji: 202</w:t>
      </w:r>
      <w:r w:rsidR="00BC48F3">
        <w:t>1</w:t>
      </w:r>
      <w:r w:rsidRPr="0036123B">
        <w:t xml:space="preserve"> rok, samochód fabrycznie nowy, posiadający homologację; </w:t>
      </w:r>
    </w:p>
    <w:p w:rsidR="00C018E0" w:rsidRPr="0036123B" w:rsidRDefault="00C018E0" w:rsidP="004C134C">
      <w:pPr>
        <w:ind w:firstLine="708"/>
        <w:jc w:val="both"/>
      </w:pPr>
      <w:r w:rsidRPr="0036123B">
        <w:t xml:space="preserve">3) długość całkowita – min. 5100 mm; </w:t>
      </w:r>
    </w:p>
    <w:p w:rsidR="00C018E0" w:rsidRPr="0036123B" w:rsidRDefault="00C018E0" w:rsidP="004C134C">
      <w:pPr>
        <w:ind w:firstLine="708"/>
        <w:jc w:val="both"/>
      </w:pPr>
      <w:r w:rsidRPr="0036123B">
        <w:t xml:space="preserve">4) wysokość całkowita – min. 1900 mm; </w:t>
      </w:r>
    </w:p>
    <w:p w:rsidR="00C018E0" w:rsidRPr="0036123B" w:rsidRDefault="00C018E0" w:rsidP="004C134C">
      <w:pPr>
        <w:ind w:firstLine="708"/>
        <w:jc w:val="both"/>
      </w:pPr>
      <w:r w:rsidRPr="0036123B">
        <w:t xml:space="preserve">5) szerokość całkowita bez lusterek – min. 1900 mm; </w:t>
      </w:r>
    </w:p>
    <w:p w:rsidR="00C018E0" w:rsidRPr="0036123B" w:rsidRDefault="00C018E0" w:rsidP="004C134C">
      <w:pPr>
        <w:ind w:firstLine="708"/>
        <w:jc w:val="both"/>
      </w:pPr>
      <w:r w:rsidRPr="0036123B">
        <w:t xml:space="preserve">6) rozstaw osi: min. 3200 mm; </w:t>
      </w:r>
    </w:p>
    <w:p w:rsidR="00C018E0" w:rsidRPr="0036123B" w:rsidRDefault="00C018E0" w:rsidP="004C134C">
      <w:pPr>
        <w:ind w:left="708"/>
        <w:jc w:val="both"/>
      </w:pPr>
      <w:r w:rsidRPr="0036123B">
        <w:t xml:space="preserve">7) rodzaj silnika – silnik wysokoprężny (ON) turbodoładowany spełniający emisję spalin – EURO 6; </w:t>
      </w:r>
    </w:p>
    <w:p w:rsidR="00C018E0" w:rsidRPr="0036123B" w:rsidRDefault="00C018E0" w:rsidP="004C134C">
      <w:pPr>
        <w:ind w:firstLine="708"/>
        <w:jc w:val="both"/>
      </w:pPr>
      <w:r w:rsidRPr="0036123B">
        <w:t xml:space="preserve">8) pojemność skokowa: minimum 1900 cm3; </w:t>
      </w:r>
    </w:p>
    <w:p w:rsidR="00C018E0" w:rsidRPr="0036123B" w:rsidRDefault="00C018E0" w:rsidP="004C134C">
      <w:pPr>
        <w:ind w:firstLine="708"/>
        <w:jc w:val="both"/>
      </w:pPr>
      <w:r w:rsidRPr="0036123B">
        <w:t xml:space="preserve">9) moc silnika: min. 100 kW; </w:t>
      </w:r>
    </w:p>
    <w:p w:rsidR="00C018E0" w:rsidRPr="00BC48F3" w:rsidRDefault="00C018E0" w:rsidP="004C134C">
      <w:pPr>
        <w:ind w:firstLine="708"/>
        <w:jc w:val="both"/>
      </w:pPr>
      <w:r w:rsidRPr="00BC48F3">
        <w:t xml:space="preserve">10) skrzynia biegów: manualna min. 5 biegowa +bieg wsteczny. </w:t>
      </w:r>
    </w:p>
    <w:p w:rsidR="00BC48F3" w:rsidRPr="00BC48F3" w:rsidRDefault="00BC48F3" w:rsidP="00BC48F3">
      <w:pPr>
        <w:pStyle w:val="Akapitzlist"/>
        <w:widowControl w:val="0"/>
        <w:suppressAutoHyphens/>
        <w:autoSpaceDN w:val="0"/>
        <w:spacing w:after="120"/>
        <w:ind w:left="720"/>
        <w:contextualSpacing/>
        <w:jc w:val="both"/>
        <w:textAlignment w:val="baseline"/>
        <w:rPr>
          <w:rFonts w:eastAsia="SimSun"/>
          <w:kern w:val="3"/>
          <w:sz w:val="24"/>
          <w:szCs w:val="24"/>
          <w:lang w:eastAsia="zh-CN" w:bidi="hi-IN"/>
        </w:rPr>
      </w:pPr>
      <w:r w:rsidRPr="00BC48F3">
        <w:rPr>
          <w:sz w:val="24"/>
          <w:szCs w:val="24"/>
        </w:rPr>
        <w:t xml:space="preserve">11) </w:t>
      </w:r>
      <w:r w:rsidRPr="00BC48F3">
        <w:rPr>
          <w:rFonts w:eastAsia="SimSun"/>
          <w:kern w:val="3"/>
          <w:sz w:val="24"/>
          <w:szCs w:val="24"/>
          <w:lang w:eastAsia="zh-CN" w:bidi="hi-IN"/>
        </w:rPr>
        <w:t>przestrzeń pasażersk</w:t>
      </w:r>
      <w:r>
        <w:rPr>
          <w:rFonts w:eastAsia="SimSun"/>
          <w:kern w:val="3"/>
          <w:sz w:val="24"/>
          <w:szCs w:val="24"/>
          <w:lang w:eastAsia="zh-CN" w:bidi="hi-IN"/>
        </w:rPr>
        <w:t>a</w:t>
      </w:r>
      <w:r w:rsidRPr="00BC48F3">
        <w:rPr>
          <w:rFonts w:eastAsia="SimSun"/>
          <w:kern w:val="3"/>
          <w:sz w:val="24"/>
          <w:szCs w:val="24"/>
          <w:lang w:eastAsia="zh-CN" w:bidi="hi-IN"/>
        </w:rPr>
        <w:t xml:space="preserve"> o wysokości min. 160 cm,</w:t>
      </w:r>
    </w:p>
    <w:p w:rsidR="00BC48F3" w:rsidRPr="00BC48F3" w:rsidRDefault="00BC48F3" w:rsidP="00BC48F3">
      <w:pPr>
        <w:pStyle w:val="Akapitzlist"/>
        <w:widowControl w:val="0"/>
        <w:suppressAutoHyphens/>
        <w:autoSpaceDN w:val="0"/>
        <w:spacing w:after="120"/>
        <w:ind w:left="720"/>
        <w:contextualSpacing/>
        <w:jc w:val="both"/>
        <w:textAlignment w:val="baseline"/>
        <w:rPr>
          <w:rFonts w:eastAsia="SimSun"/>
          <w:kern w:val="3"/>
          <w:sz w:val="24"/>
          <w:szCs w:val="24"/>
          <w:lang w:eastAsia="zh-CN" w:bidi="hi-IN"/>
        </w:rPr>
      </w:pPr>
      <w:r w:rsidRPr="00BC48F3">
        <w:rPr>
          <w:sz w:val="24"/>
          <w:szCs w:val="24"/>
        </w:rPr>
        <w:t xml:space="preserve">12) </w:t>
      </w:r>
      <w:r w:rsidRPr="00BC48F3">
        <w:rPr>
          <w:rFonts w:eastAsia="SimSun"/>
          <w:kern w:val="3"/>
          <w:sz w:val="24"/>
          <w:szCs w:val="24"/>
          <w:lang w:eastAsia="zh-CN" w:bidi="hi-IN"/>
        </w:rPr>
        <w:t>oznaczenie progów kolorami kontrastowymi</w:t>
      </w:r>
    </w:p>
    <w:p w:rsidR="00BC48F3" w:rsidRPr="0036123B" w:rsidRDefault="00BC48F3" w:rsidP="004C134C">
      <w:pPr>
        <w:ind w:firstLine="708"/>
        <w:jc w:val="both"/>
      </w:pPr>
    </w:p>
    <w:p w:rsidR="00CB360E" w:rsidRPr="0036123B" w:rsidRDefault="00AB7142" w:rsidP="00C71A55">
      <w:pPr>
        <w:jc w:val="both"/>
        <w:rPr>
          <w:b/>
        </w:rPr>
      </w:pPr>
      <w:r w:rsidRPr="0036123B">
        <w:rPr>
          <w:b/>
        </w:rPr>
        <w:t xml:space="preserve">4.2 NADWOZIE: </w:t>
      </w:r>
    </w:p>
    <w:p w:rsidR="00B93BC4" w:rsidRPr="0017260F" w:rsidRDefault="00AB7142" w:rsidP="0017260F">
      <w:pPr>
        <w:pStyle w:val="Akapitzlist"/>
        <w:numPr>
          <w:ilvl w:val="0"/>
          <w:numId w:val="28"/>
        </w:numPr>
        <w:jc w:val="both"/>
        <w:rPr>
          <w:sz w:val="24"/>
          <w:szCs w:val="24"/>
        </w:rPr>
      </w:pPr>
      <w:r w:rsidRPr="0017260F">
        <w:rPr>
          <w:sz w:val="24"/>
          <w:szCs w:val="24"/>
        </w:rPr>
        <w:t xml:space="preserve">podwójne siedzenie obok kierowcy, </w:t>
      </w:r>
    </w:p>
    <w:p w:rsidR="00B93BC4" w:rsidRPr="0017260F" w:rsidRDefault="00AB7142" w:rsidP="0017260F">
      <w:pPr>
        <w:pStyle w:val="Akapitzlist"/>
        <w:numPr>
          <w:ilvl w:val="0"/>
          <w:numId w:val="28"/>
        </w:numPr>
        <w:jc w:val="both"/>
        <w:rPr>
          <w:sz w:val="24"/>
          <w:szCs w:val="24"/>
        </w:rPr>
      </w:pPr>
      <w:r w:rsidRPr="0017260F">
        <w:rPr>
          <w:sz w:val="24"/>
          <w:szCs w:val="24"/>
        </w:rPr>
        <w:t>fotel kierowcy z regulacją</w:t>
      </w:r>
      <w:r w:rsidR="00EE3D44" w:rsidRPr="0017260F">
        <w:rPr>
          <w:sz w:val="24"/>
          <w:szCs w:val="24"/>
        </w:rPr>
        <w:t xml:space="preserve"> </w:t>
      </w:r>
      <w:r w:rsidR="00EE3D44" w:rsidRPr="0017260F">
        <w:rPr>
          <w:bCs/>
          <w:sz w:val="24"/>
          <w:szCs w:val="24"/>
        </w:rPr>
        <w:t>wysokości</w:t>
      </w:r>
      <w:r w:rsidR="00EE3D44" w:rsidRPr="0017260F">
        <w:rPr>
          <w:b/>
          <w:bCs/>
          <w:sz w:val="24"/>
          <w:szCs w:val="24"/>
          <w:u w:val="single"/>
        </w:rPr>
        <w:t xml:space="preserve"> </w:t>
      </w:r>
    </w:p>
    <w:p w:rsidR="00B93BC4" w:rsidRPr="0017260F" w:rsidRDefault="00AB7142" w:rsidP="0017260F">
      <w:pPr>
        <w:pStyle w:val="Akapitzlist"/>
        <w:numPr>
          <w:ilvl w:val="0"/>
          <w:numId w:val="28"/>
        </w:numPr>
        <w:jc w:val="both"/>
        <w:rPr>
          <w:sz w:val="24"/>
          <w:szCs w:val="24"/>
        </w:rPr>
      </w:pPr>
      <w:r w:rsidRPr="0017260F">
        <w:rPr>
          <w:sz w:val="24"/>
          <w:szCs w:val="24"/>
        </w:rPr>
        <w:t xml:space="preserve">elektrycznie regulowane szyby drzwi przednich, </w:t>
      </w:r>
    </w:p>
    <w:p w:rsidR="00B93BC4" w:rsidRPr="0017260F" w:rsidRDefault="00AB7142" w:rsidP="0017260F">
      <w:pPr>
        <w:pStyle w:val="Akapitzlist"/>
        <w:numPr>
          <w:ilvl w:val="0"/>
          <w:numId w:val="28"/>
        </w:numPr>
        <w:jc w:val="both"/>
        <w:rPr>
          <w:sz w:val="24"/>
          <w:szCs w:val="24"/>
        </w:rPr>
      </w:pPr>
      <w:r w:rsidRPr="0017260F">
        <w:rPr>
          <w:sz w:val="24"/>
          <w:szCs w:val="24"/>
        </w:rPr>
        <w:lastRenderedPageBreak/>
        <w:t xml:space="preserve">centralny zamek zdalnie sterowany pilotem, </w:t>
      </w:r>
    </w:p>
    <w:p w:rsidR="00B93BC4" w:rsidRPr="0017260F" w:rsidRDefault="00AB7142" w:rsidP="0017260F">
      <w:pPr>
        <w:pStyle w:val="Akapitzlist"/>
        <w:numPr>
          <w:ilvl w:val="0"/>
          <w:numId w:val="28"/>
        </w:numPr>
        <w:jc w:val="both"/>
        <w:rPr>
          <w:sz w:val="24"/>
          <w:szCs w:val="24"/>
        </w:rPr>
      </w:pPr>
      <w:r w:rsidRPr="0017260F">
        <w:rPr>
          <w:sz w:val="24"/>
          <w:szCs w:val="24"/>
        </w:rPr>
        <w:t xml:space="preserve">drzwi boczne w części pasażerskiej przesuwane z prawej strony, </w:t>
      </w:r>
    </w:p>
    <w:p w:rsidR="00B93BC4" w:rsidRPr="0017260F" w:rsidRDefault="00AB7142" w:rsidP="0017260F">
      <w:pPr>
        <w:pStyle w:val="Akapitzlist"/>
        <w:numPr>
          <w:ilvl w:val="0"/>
          <w:numId w:val="28"/>
        </w:numPr>
        <w:jc w:val="both"/>
        <w:rPr>
          <w:sz w:val="24"/>
          <w:szCs w:val="24"/>
        </w:rPr>
      </w:pPr>
      <w:r w:rsidRPr="0017260F">
        <w:rPr>
          <w:sz w:val="24"/>
          <w:szCs w:val="24"/>
        </w:rPr>
        <w:t>ogrzewana szyba tylna</w:t>
      </w:r>
      <w:r w:rsidR="00EE3D44" w:rsidRPr="0017260F">
        <w:rPr>
          <w:sz w:val="24"/>
          <w:szCs w:val="24"/>
        </w:rPr>
        <w:t xml:space="preserve"> </w:t>
      </w:r>
      <w:r w:rsidR="00EE3D44" w:rsidRPr="0017260F">
        <w:rPr>
          <w:bCs/>
          <w:sz w:val="24"/>
          <w:szCs w:val="24"/>
        </w:rPr>
        <w:t>z</w:t>
      </w:r>
      <w:r w:rsidR="003A1A08" w:rsidRPr="0017260F">
        <w:rPr>
          <w:bCs/>
          <w:sz w:val="24"/>
          <w:szCs w:val="24"/>
        </w:rPr>
        <w:t>e</w:t>
      </w:r>
      <w:r w:rsidR="00EE3D44" w:rsidRPr="0017260F">
        <w:rPr>
          <w:bCs/>
          <w:sz w:val="24"/>
          <w:szCs w:val="24"/>
        </w:rPr>
        <w:t xml:space="preserve"> spryskiwaczem i wycieraczką</w:t>
      </w:r>
    </w:p>
    <w:p w:rsidR="00B93BC4" w:rsidRPr="0017260F" w:rsidRDefault="00AB7142" w:rsidP="0017260F">
      <w:pPr>
        <w:pStyle w:val="Akapitzlist"/>
        <w:numPr>
          <w:ilvl w:val="0"/>
          <w:numId w:val="28"/>
        </w:numPr>
        <w:jc w:val="both"/>
        <w:rPr>
          <w:sz w:val="24"/>
          <w:szCs w:val="24"/>
        </w:rPr>
      </w:pPr>
      <w:r w:rsidRPr="0017260F">
        <w:rPr>
          <w:sz w:val="24"/>
          <w:szCs w:val="24"/>
        </w:rPr>
        <w:t xml:space="preserve">lusterka boczne elektrycznie regulowane i podgrzewane, </w:t>
      </w:r>
    </w:p>
    <w:p w:rsidR="00B93BC4" w:rsidRPr="0017260F" w:rsidRDefault="00AB7142" w:rsidP="0017260F">
      <w:pPr>
        <w:pStyle w:val="Akapitzlist"/>
        <w:numPr>
          <w:ilvl w:val="0"/>
          <w:numId w:val="28"/>
        </w:numPr>
        <w:jc w:val="both"/>
        <w:rPr>
          <w:sz w:val="24"/>
          <w:szCs w:val="24"/>
        </w:rPr>
      </w:pPr>
      <w:r w:rsidRPr="0017260F">
        <w:rPr>
          <w:sz w:val="24"/>
          <w:szCs w:val="24"/>
        </w:rPr>
        <w:t>szyby</w:t>
      </w:r>
      <w:r w:rsidR="00414FBA" w:rsidRPr="0017260F">
        <w:rPr>
          <w:sz w:val="24"/>
          <w:szCs w:val="24"/>
        </w:rPr>
        <w:t xml:space="preserve"> </w:t>
      </w:r>
      <w:r w:rsidRPr="0017260F">
        <w:rPr>
          <w:sz w:val="24"/>
          <w:szCs w:val="24"/>
        </w:rPr>
        <w:t xml:space="preserve">przyciemniane w przestrzeni pasażerskiej, </w:t>
      </w:r>
    </w:p>
    <w:p w:rsidR="0017260F" w:rsidRPr="0017260F" w:rsidRDefault="00AB7142" w:rsidP="0017260F">
      <w:pPr>
        <w:pStyle w:val="Akapitzlist"/>
        <w:numPr>
          <w:ilvl w:val="0"/>
          <w:numId w:val="28"/>
        </w:numPr>
        <w:jc w:val="both"/>
        <w:rPr>
          <w:sz w:val="24"/>
          <w:szCs w:val="24"/>
        </w:rPr>
      </w:pPr>
      <w:r w:rsidRPr="0017260F">
        <w:rPr>
          <w:sz w:val="24"/>
          <w:szCs w:val="24"/>
        </w:rPr>
        <w:t>lakier metalizowany</w:t>
      </w:r>
      <w:r w:rsidR="0017260F" w:rsidRPr="0017260F">
        <w:rPr>
          <w:sz w:val="24"/>
          <w:szCs w:val="24"/>
        </w:rPr>
        <w:t>,</w:t>
      </w:r>
    </w:p>
    <w:p w:rsidR="0017260F" w:rsidRPr="0017260F" w:rsidRDefault="00BC48F3" w:rsidP="0017260F">
      <w:pPr>
        <w:pStyle w:val="Akapitzlist"/>
        <w:numPr>
          <w:ilvl w:val="0"/>
          <w:numId w:val="28"/>
        </w:numPr>
        <w:jc w:val="both"/>
        <w:rPr>
          <w:sz w:val="24"/>
          <w:szCs w:val="24"/>
        </w:rPr>
      </w:pPr>
      <w:r>
        <w:rPr>
          <w:sz w:val="24"/>
          <w:szCs w:val="24"/>
        </w:rPr>
        <w:t>z</w:t>
      </w:r>
      <w:r w:rsidR="009A1E09" w:rsidRPr="0017260F">
        <w:rPr>
          <w:sz w:val="24"/>
          <w:szCs w:val="24"/>
        </w:rPr>
        <w:t>derzaki lakierowane w kolorze nadwozia</w:t>
      </w:r>
    </w:p>
    <w:p w:rsidR="0017260F" w:rsidRPr="0017260F" w:rsidRDefault="00BC48F3" w:rsidP="0017260F">
      <w:pPr>
        <w:pStyle w:val="Akapitzlist"/>
        <w:numPr>
          <w:ilvl w:val="0"/>
          <w:numId w:val="28"/>
        </w:numPr>
        <w:jc w:val="both"/>
        <w:rPr>
          <w:sz w:val="24"/>
          <w:szCs w:val="24"/>
        </w:rPr>
      </w:pPr>
      <w:r>
        <w:rPr>
          <w:sz w:val="24"/>
          <w:szCs w:val="24"/>
        </w:rPr>
        <w:t>o</w:t>
      </w:r>
      <w:r w:rsidR="009A1E09" w:rsidRPr="0017260F">
        <w:rPr>
          <w:sz w:val="24"/>
          <w:szCs w:val="24"/>
        </w:rPr>
        <w:t>budowy lusterek i klamki lakierowane w kolorze nadwozia</w:t>
      </w:r>
    </w:p>
    <w:p w:rsidR="0017260F" w:rsidRPr="0017260F" w:rsidRDefault="00BC48F3" w:rsidP="0017260F">
      <w:pPr>
        <w:pStyle w:val="Akapitzlist"/>
        <w:numPr>
          <w:ilvl w:val="0"/>
          <w:numId w:val="28"/>
        </w:numPr>
        <w:jc w:val="both"/>
        <w:rPr>
          <w:sz w:val="24"/>
          <w:szCs w:val="24"/>
        </w:rPr>
      </w:pPr>
      <w:r>
        <w:rPr>
          <w:sz w:val="24"/>
          <w:szCs w:val="24"/>
        </w:rPr>
        <w:t>r</w:t>
      </w:r>
      <w:r w:rsidR="009A1E09" w:rsidRPr="0017260F">
        <w:rPr>
          <w:sz w:val="24"/>
          <w:szCs w:val="24"/>
        </w:rPr>
        <w:t>eflektory LED wraz z tylnymi światłami w technologii</w:t>
      </w:r>
    </w:p>
    <w:p w:rsidR="002E762B" w:rsidRPr="0017260F" w:rsidRDefault="00AB7142" w:rsidP="0017260F">
      <w:pPr>
        <w:pStyle w:val="Akapitzlist"/>
        <w:numPr>
          <w:ilvl w:val="0"/>
          <w:numId w:val="28"/>
        </w:numPr>
        <w:jc w:val="both"/>
        <w:rPr>
          <w:sz w:val="24"/>
          <w:szCs w:val="24"/>
        </w:rPr>
      </w:pPr>
      <w:r w:rsidRPr="0017260F">
        <w:rPr>
          <w:sz w:val="24"/>
          <w:szCs w:val="24"/>
        </w:rPr>
        <w:t>zabezpieczenie antykorozyjne</w:t>
      </w:r>
      <w:r w:rsidR="002E762B" w:rsidRPr="0017260F">
        <w:rPr>
          <w:sz w:val="24"/>
          <w:szCs w:val="24"/>
        </w:rPr>
        <w:t>;</w:t>
      </w:r>
    </w:p>
    <w:p w:rsidR="002E762B" w:rsidRPr="0017260F" w:rsidRDefault="002E762B" w:rsidP="0017260F">
      <w:pPr>
        <w:pStyle w:val="Akapitzlist"/>
        <w:numPr>
          <w:ilvl w:val="0"/>
          <w:numId w:val="28"/>
        </w:numPr>
        <w:jc w:val="both"/>
        <w:rPr>
          <w:sz w:val="24"/>
          <w:szCs w:val="24"/>
        </w:rPr>
      </w:pPr>
      <w:r w:rsidRPr="0017260F">
        <w:rPr>
          <w:sz w:val="24"/>
          <w:szCs w:val="24"/>
        </w:rPr>
        <w:t>wszystkie fotele przestrzeni pasażerskiej demontowane;</w:t>
      </w:r>
    </w:p>
    <w:p w:rsidR="002E762B" w:rsidRPr="0017260F" w:rsidRDefault="002E762B" w:rsidP="0017260F">
      <w:pPr>
        <w:pStyle w:val="Akapitzlist"/>
        <w:numPr>
          <w:ilvl w:val="0"/>
          <w:numId w:val="28"/>
        </w:numPr>
        <w:jc w:val="both"/>
        <w:rPr>
          <w:sz w:val="24"/>
          <w:szCs w:val="24"/>
        </w:rPr>
      </w:pPr>
      <w:r w:rsidRPr="0017260F">
        <w:rPr>
          <w:sz w:val="24"/>
          <w:szCs w:val="24"/>
        </w:rPr>
        <w:t>schowek – miejsce (pojemnik na pasy);</w:t>
      </w:r>
    </w:p>
    <w:p w:rsidR="002E762B" w:rsidRPr="0017260F" w:rsidRDefault="00414FBA" w:rsidP="0017260F">
      <w:pPr>
        <w:pStyle w:val="Akapitzlist"/>
        <w:numPr>
          <w:ilvl w:val="0"/>
          <w:numId w:val="28"/>
        </w:numPr>
        <w:jc w:val="both"/>
        <w:rPr>
          <w:sz w:val="24"/>
          <w:szCs w:val="24"/>
        </w:rPr>
      </w:pPr>
      <w:r w:rsidRPr="0017260F">
        <w:rPr>
          <w:sz w:val="24"/>
          <w:szCs w:val="24"/>
        </w:rPr>
        <w:t>s</w:t>
      </w:r>
      <w:r w:rsidR="002E762B" w:rsidRPr="0017260F">
        <w:rPr>
          <w:sz w:val="24"/>
          <w:szCs w:val="24"/>
        </w:rPr>
        <w:t>zyny wzdłuż  mocujące 1 wózek w podłodze pojazdu;</w:t>
      </w:r>
    </w:p>
    <w:p w:rsidR="002E762B" w:rsidRPr="0017260F" w:rsidRDefault="002E762B" w:rsidP="0017260F">
      <w:pPr>
        <w:pStyle w:val="Akapitzlist"/>
        <w:numPr>
          <w:ilvl w:val="0"/>
          <w:numId w:val="28"/>
        </w:numPr>
        <w:jc w:val="both"/>
        <w:rPr>
          <w:sz w:val="24"/>
          <w:szCs w:val="24"/>
        </w:rPr>
      </w:pPr>
      <w:r w:rsidRPr="0017260F">
        <w:rPr>
          <w:sz w:val="24"/>
          <w:szCs w:val="24"/>
        </w:rPr>
        <w:t xml:space="preserve">wykładzina łatwo zmywalna, </w:t>
      </w:r>
      <w:r w:rsidR="00EE3D44" w:rsidRPr="0017260F">
        <w:rPr>
          <w:bCs/>
          <w:sz w:val="24"/>
          <w:szCs w:val="24"/>
        </w:rPr>
        <w:t>gumowa</w:t>
      </w:r>
    </w:p>
    <w:p w:rsidR="002E762B" w:rsidRPr="0017260F" w:rsidRDefault="002E762B" w:rsidP="0017260F">
      <w:pPr>
        <w:pStyle w:val="Akapitzlist"/>
        <w:numPr>
          <w:ilvl w:val="0"/>
          <w:numId w:val="28"/>
        </w:numPr>
        <w:jc w:val="both"/>
        <w:rPr>
          <w:sz w:val="24"/>
          <w:szCs w:val="24"/>
        </w:rPr>
      </w:pPr>
      <w:r w:rsidRPr="0017260F">
        <w:rPr>
          <w:sz w:val="24"/>
          <w:szCs w:val="24"/>
        </w:rPr>
        <w:t xml:space="preserve">komplet pasów do mocowania 1 wózka inwalidzkiego do szyn; </w:t>
      </w:r>
    </w:p>
    <w:p w:rsidR="002E762B" w:rsidRPr="0017260F" w:rsidRDefault="002E762B" w:rsidP="0017260F">
      <w:pPr>
        <w:pStyle w:val="Akapitzlist"/>
        <w:numPr>
          <w:ilvl w:val="0"/>
          <w:numId w:val="28"/>
        </w:numPr>
        <w:jc w:val="both"/>
        <w:rPr>
          <w:sz w:val="24"/>
          <w:szCs w:val="24"/>
        </w:rPr>
      </w:pPr>
      <w:r w:rsidRPr="0017260F">
        <w:rPr>
          <w:sz w:val="24"/>
          <w:szCs w:val="24"/>
        </w:rPr>
        <w:t>pasy zabezpieczające osobę niepełnosprawną na wózku inwalidzkim;</w:t>
      </w:r>
    </w:p>
    <w:p w:rsidR="002E762B" w:rsidRPr="0017260F" w:rsidRDefault="002E762B" w:rsidP="0017260F">
      <w:pPr>
        <w:pStyle w:val="Akapitzlist"/>
        <w:numPr>
          <w:ilvl w:val="0"/>
          <w:numId w:val="28"/>
        </w:numPr>
        <w:jc w:val="both"/>
        <w:rPr>
          <w:sz w:val="24"/>
          <w:szCs w:val="24"/>
        </w:rPr>
      </w:pPr>
      <w:r w:rsidRPr="0017260F">
        <w:rPr>
          <w:sz w:val="24"/>
          <w:szCs w:val="24"/>
        </w:rPr>
        <w:t>najazdy teleskopowe, aluminiowe z powłoką antypoślizgową umożliwiające wprowadzenie wózka do pojazdu;</w:t>
      </w:r>
    </w:p>
    <w:p w:rsidR="002E762B" w:rsidRPr="00C85368" w:rsidRDefault="002E762B" w:rsidP="0017260F">
      <w:pPr>
        <w:pStyle w:val="Akapitzlist"/>
        <w:numPr>
          <w:ilvl w:val="0"/>
          <w:numId w:val="28"/>
        </w:numPr>
        <w:jc w:val="both"/>
        <w:rPr>
          <w:spacing w:val="10"/>
          <w:sz w:val="24"/>
          <w:szCs w:val="24"/>
        </w:rPr>
      </w:pPr>
      <w:r w:rsidRPr="0017260F">
        <w:rPr>
          <w:sz w:val="24"/>
          <w:szCs w:val="24"/>
        </w:rPr>
        <w:t>oznakowanie pojazdu z przodu i z tyłu (symbolem: pojazd dla osób niepełnosprawnych).</w:t>
      </w:r>
    </w:p>
    <w:p w:rsidR="00C85368" w:rsidRPr="00BC48F3" w:rsidRDefault="00C85368" w:rsidP="0017260F">
      <w:pPr>
        <w:pStyle w:val="Akapitzlist"/>
        <w:numPr>
          <w:ilvl w:val="0"/>
          <w:numId w:val="28"/>
        </w:numPr>
        <w:jc w:val="both"/>
        <w:rPr>
          <w:spacing w:val="10"/>
          <w:sz w:val="24"/>
          <w:szCs w:val="24"/>
        </w:rPr>
      </w:pPr>
      <w:r>
        <w:rPr>
          <w:sz w:val="24"/>
          <w:szCs w:val="24"/>
        </w:rPr>
        <w:t>System powiadamiania ratunkowego.</w:t>
      </w:r>
    </w:p>
    <w:p w:rsidR="002E762B" w:rsidRPr="007323CE" w:rsidRDefault="002E762B" w:rsidP="00C71A55">
      <w:pPr>
        <w:jc w:val="both"/>
        <w:rPr>
          <w:highlight w:val="yellow"/>
        </w:rPr>
      </w:pPr>
    </w:p>
    <w:p w:rsidR="005D2601" w:rsidRPr="0036123B" w:rsidRDefault="00AB7142" w:rsidP="00C71A55">
      <w:pPr>
        <w:jc w:val="both"/>
        <w:rPr>
          <w:b/>
        </w:rPr>
      </w:pPr>
      <w:r w:rsidRPr="0036123B">
        <w:rPr>
          <w:b/>
        </w:rPr>
        <w:t xml:space="preserve">4.3 BEZPIECZEŃSTWO: </w:t>
      </w:r>
    </w:p>
    <w:p w:rsidR="0017260F" w:rsidRPr="0017260F" w:rsidRDefault="00AB7142" w:rsidP="00DD2668">
      <w:pPr>
        <w:pStyle w:val="Akapitzlist"/>
        <w:numPr>
          <w:ilvl w:val="0"/>
          <w:numId w:val="25"/>
        </w:numPr>
        <w:jc w:val="both"/>
        <w:rPr>
          <w:sz w:val="24"/>
          <w:szCs w:val="24"/>
        </w:rPr>
      </w:pPr>
      <w:r w:rsidRPr="0017260F">
        <w:rPr>
          <w:sz w:val="24"/>
          <w:szCs w:val="24"/>
        </w:rPr>
        <w:t xml:space="preserve">min. dwie poduszki powietrzne – dla kierowcy i pasażera, </w:t>
      </w:r>
    </w:p>
    <w:p w:rsidR="0017260F" w:rsidRPr="0017260F" w:rsidRDefault="00BC48F3" w:rsidP="00DD2668">
      <w:pPr>
        <w:pStyle w:val="Akapitzlist"/>
        <w:numPr>
          <w:ilvl w:val="0"/>
          <w:numId w:val="25"/>
        </w:numPr>
        <w:jc w:val="both"/>
        <w:rPr>
          <w:sz w:val="24"/>
          <w:szCs w:val="24"/>
        </w:rPr>
      </w:pPr>
      <w:r>
        <w:rPr>
          <w:sz w:val="24"/>
          <w:szCs w:val="24"/>
        </w:rPr>
        <w:t>b</w:t>
      </w:r>
      <w:r w:rsidR="00DD2668" w:rsidRPr="0017260F">
        <w:rPr>
          <w:sz w:val="24"/>
          <w:szCs w:val="24"/>
        </w:rPr>
        <w:t>oczne poduszki powietrzne i kurtyny powietrzne dla kierowcy i pasażera</w:t>
      </w:r>
    </w:p>
    <w:p w:rsidR="0017260F" w:rsidRPr="0017260F" w:rsidRDefault="00DD2668" w:rsidP="00DD2668">
      <w:pPr>
        <w:pStyle w:val="Akapitzlist"/>
        <w:numPr>
          <w:ilvl w:val="0"/>
          <w:numId w:val="25"/>
        </w:numPr>
        <w:jc w:val="both"/>
        <w:rPr>
          <w:sz w:val="24"/>
          <w:szCs w:val="24"/>
        </w:rPr>
      </w:pPr>
      <w:r w:rsidRPr="0017260F">
        <w:rPr>
          <w:sz w:val="24"/>
          <w:szCs w:val="24"/>
        </w:rPr>
        <w:t>możliwość deaktywacji poduszki pasażera</w:t>
      </w:r>
    </w:p>
    <w:p w:rsidR="0017260F" w:rsidRPr="0017260F" w:rsidRDefault="00BC48F3" w:rsidP="00DD2668">
      <w:pPr>
        <w:pStyle w:val="Akapitzlist"/>
        <w:numPr>
          <w:ilvl w:val="0"/>
          <w:numId w:val="25"/>
        </w:numPr>
        <w:jc w:val="both"/>
        <w:rPr>
          <w:sz w:val="24"/>
          <w:szCs w:val="24"/>
        </w:rPr>
      </w:pPr>
      <w:r>
        <w:rPr>
          <w:sz w:val="24"/>
          <w:szCs w:val="24"/>
        </w:rPr>
        <w:t>w</w:t>
      </w:r>
      <w:r w:rsidR="00DD2668" w:rsidRPr="0017260F">
        <w:rPr>
          <w:sz w:val="24"/>
          <w:szCs w:val="24"/>
        </w:rPr>
        <w:t>skaźnik ciśnienia w oponach</w:t>
      </w:r>
    </w:p>
    <w:p w:rsidR="0017260F" w:rsidRPr="0017260F" w:rsidRDefault="00BC48F3" w:rsidP="00DD2668">
      <w:pPr>
        <w:pStyle w:val="Akapitzlist"/>
        <w:numPr>
          <w:ilvl w:val="0"/>
          <w:numId w:val="25"/>
        </w:numPr>
        <w:jc w:val="both"/>
        <w:rPr>
          <w:sz w:val="24"/>
          <w:szCs w:val="24"/>
        </w:rPr>
      </w:pPr>
      <w:r>
        <w:rPr>
          <w:sz w:val="24"/>
          <w:szCs w:val="24"/>
        </w:rPr>
        <w:t>a</w:t>
      </w:r>
      <w:r w:rsidR="00DD2668" w:rsidRPr="0017260F">
        <w:rPr>
          <w:sz w:val="24"/>
          <w:szCs w:val="24"/>
        </w:rPr>
        <w:t>systent bocznego wiatru</w:t>
      </w:r>
    </w:p>
    <w:p w:rsidR="0017260F" w:rsidRPr="0017260F" w:rsidRDefault="00DD2668" w:rsidP="009A1E09">
      <w:pPr>
        <w:pStyle w:val="Akapitzlist"/>
        <w:numPr>
          <w:ilvl w:val="0"/>
          <w:numId w:val="25"/>
        </w:numPr>
        <w:jc w:val="both"/>
        <w:rPr>
          <w:sz w:val="24"/>
          <w:szCs w:val="24"/>
        </w:rPr>
      </w:pPr>
      <w:r w:rsidRPr="0017260F">
        <w:rPr>
          <w:sz w:val="24"/>
          <w:szCs w:val="24"/>
        </w:rPr>
        <w:t>system powiadamiania ratunkowego</w:t>
      </w:r>
    </w:p>
    <w:p w:rsidR="0017260F" w:rsidRPr="0017260F" w:rsidRDefault="00BC48F3" w:rsidP="009A1E09">
      <w:pPr>
        <w:pStyle w:val="Akapitzlist"/>
        <w:numPr>
          <w:ilvl w:val="0"/>
          <w:numId w:val="25"/>
        </w:numPr>
        <w:jc w:val="both"/>
        <w:rPr>
          <w:sz w:val="24"/>
          <w:szCs w:val="24"/>
        </w:rPr>
      </w:pPr>
      <w:r>
        <w:rPr>
          <w:sz w:val="24"/>
          <w:szCs w:val="24"/>
        </w:rPr>
        <w:t>e</w:t>
      </w:r>
      <w:r w:rsidR="009A1E09" w:rsidRPr="0017260F">
        <w:rPr>
          <w:sz w:val="24"/>
          <w:szCs w:val="24"/>
        </w:rPr>
        <w:t>lektrycznie sterowane zabezpieczenie drzwi przesuwnych przed otwarciem przez dzieci</w:t>
      </w:r>
    </w:p>
    <w:p w:rsidR="0017260F" w:rsidRPr="0017260F" w:rsidRDefault="00BC48F3" w:rsidP="009A1E09">
      <w:pPr>
        <w:pStyle w:val="Akapitzlist"/>
        <w:numPr>
          <w:ilvl w:val="0"/>
          <w:numId w:val="25"/>
        </w:numPr>
        <w:jc w:val="both"/>
        <w:rPr>
          <w:sz w:val="24"/>
          <w:szCs w:val="24"/>
        </w:rPr>
      </w:pPr>
      <w:r>
        <w:rPr>
          <w:sz w:val="24"/>
          <w:szCs w:val="24"/>
        </w:rPr>
        <w:t>o</w:t>
      </w:r>
      <w:r w:rsidR="009A1E09" w:rsidRPr="0017260F">
        <w:rPr>
          <w:sz w:val="24"/>
          <w:szCs w:val="24"/>
        </w:rPr>
        <w:t>twieranie tylnej klapy za pomocą pilota lub przycisku wewnątrz</w:t>
      </w:r>
    </w:p>
    <w:p w:rsidR="0017260F" w:rsidRPr="0017260F" w:rsidRDefault="00BC48F3" w:rsidP="009A1E09">
      <w:pPr>
        <w:pStyle w:val="Akapitzlist"/>
        <w:numPr>
          <w:ilvl w:val="0"/>
          <w:numId w:val="25"/>
        </w:numPr>
        <w:jc w:val="both"/>
        <w:rPr>
          <w:sz w:val="24"/>
          <w:szCs w:val="24"/>
        </w:rPr>
      </w:pPr>
      <w:r>
        <w:rPr>
          <w:sz w:val="24"/>
          <w:szCs w:val="24"/>
        </w:rPr>
        <w:t>r</w:t>
      </w:r>
      <w:r w:rsidR="009A1E09" w:rsidRPr="0017260F">
        <w:rPr>
          <w:sz w:val="24"/>
          <w:szCs w:val="24"/>
        </w:rPr>
        <w:t>adio z dotykowym ekranem wraz z nawigacją satelitarną</w:t>
      </w:r>
    </w:p>
    <w:p w:rsidR="0017260F" w:rsidRPr="0017260F" w:rsidRDefault="00BC48F3" w:rsidP="009A1E09">
      <w:pPr>
        <w:pStyle w:val="Akapitzlist"/>
        <w:numPr>
          <w:ilvl w:val="0"/>
          <w:numId w:val="25"/>
        </w:numPr>
        <w:jc w:val="both"/>
        <w:rPr>
          <w:sz w:val="24"/>
          <w:szCs w:val="24"/>
        </w:rPr>
      </w:pPr>
      <w:r>
        <w:rPr>
          <w:sz w:val="24"/>
          <w:szCs w:val="24"/>
        </w:rPr>
        <w:t>c</w:t>
      </w:r>
      <w:r w:rsidR="009A1E09" w:rsidRPr="0017260F">
        <w:rPr>
          <w:sz w:val="24"/>
          <w:szCs w:val="24"/>
        </w:rPr>
        <w:t>zujniki parkowania w przednim i tylnym zderzaku</w:t>
      </w:r>
    </w:p>
    <w:p w:rsidR="0017260F" w:rsidRPr="0017260F" w:rsidRDefault="00BC48F3" w:rsidP="00C71A55">
      <w:pPr>
        <w:pStyle w:val="Akapitzlist"/>
        <w:numPr>
          <w:ilvl w:val="0"/>
          <w:numId w:val="25"/>
        </w:numPr>
        <w:jc w:val="both"/>
        <w:rPr>
          <w:sz w:val="24"/>
          <w:szCs w:val="24"/>
        </w:rPr>
      </w:pPr>
      <w:r>
        <w:rPr>
          <w:sz w:val="24"/>
          <w:szCs w:val="24"/>
        </w:rPr>
        <w:t>k</w:t>
      </w:r>
      <w:r w:rsidR="009A1E09" w:rsidRPr="0017260F">
        <w:rPr>
          <w:sz w:val="24"/>
          <w:szCs w:val="24"/>
        </w:rPr>
        <w:t>amera cofania</w:t>
      </w:r>
    </w:p>
    <w:p w:rsidR="0017260F" w:rsidRPr="0017260F" w:rsidRDefault="00BC48F3" w:rsidP="00C71A55">
      <w:pPr>
        <w:pStyle w:val="Akapitzlist"/>
        <w:numPr>
          <w:ilvl w:val="0"/>
          <w:numId w:val="25"/>
        </w:numPr>
        <w:jc w:val="both"/>
        <w:rPr>
          <w:sz w:val="24"/>
          <w:szCs w:val="24"/>
        </w:rPr>
      </w:pPr>
      <w:r>
        <w:rPr>
          <w:sz w:val="24"/>
          <w:szCs w:val="24"/>
        </w:rPr>
        <w:t>s</w:t>
      </w:r>
      <w:r w:rsidR="009A1E09" w:rsidRPr="0017260F">
        <w:rPr>
          <w:sz w:val="24"/>
          <w:szCs w:val="24"/>
        </w:rPr>
        <w:t>ystem start-stop,</w:t>
      </w:r>
    </w:p>
    <w:p w:rsidR="0017260F" w:rsidRPr="0017260F" w:rsidRDefault="009A1E09" w:rsidP="00C71A55">
      <w:pPr>
        <w:pStyle w:val="Akapitzlist"/>
        <w:numPr>
          <w:ilvl w:val="0"/>
          <w:numId w:val="25"/>
        </w:numPr>
        <w:jc w:val="both"/>
        <w:rPr>
          <w:sz w:val="24"/>
          <w:szCs w:val="24"/>
        </w:rPr>
      </w:pPr>
      <w:r w:rsidRPr="0017260F">
        <w:rPr>
          <w:sz w:val="24"/>
          <w:szCs w:val="24"/>
        </w:rPr>
        <w:t>funkcja odzyskiwania energii hamowania</w:t>
      </w:r>
    </w:p>
    <w:p w:rsidR="0017260F" w:rsidRPr="0017260F" w:rsidRDefault="00BC48F3" w:rsidP="00C71A55">
      <w:pPr>
        <w:pStyle w:val="Akapitzlist"/>
        <w:numPr>
          <w:ilvl w:val="0"/>
          <w:numId w:val="25"/>
        </w:numPr>
        <w:jc w:val="both"/>
        <w:rPr>
          <w:sz w:val="24"/>
          <w:szCs w:val="24"/>
        </w:rPr>
      </w:pPr>
      <w:r>
        <w:rPr>
          <w:sz w:val="24"/>
          <w:szCs w:val="24"/>
        </w:rPr>
        <w:t>ś</w:t>
      </w:r>
      <w:r w:rsidR="009A1E09" w:rsidRPr="0017260F">
        <w:rPr>
          <w:sz w:val="24"/>
          <w:szCs w:val="24"/>
        </w:rPr>
        <w:t>wiatła przeciwmgielne przednie z funkcją doświetlania zakrętów</w:t>
      </w:r>
    </w:p>
    <w:p w:rsidR="0017260F" w:rsidRPr="0017260F" w:rsidRDefault="00AB7142" w:rsidP="00C71A55">
      <w:pPr>
        <w:pStyle w:val="Akapitzlist"/>
        <w:numPr>
          <w:ilvl w:val="0"/>
          <w:numId w:val="25"/>
        </w:numPr>
        <w:jc w:val="both"/>
        <w:rPr>
          <w:sz w:val="24"/>
          <w:szCs w:val="24"/>
        </w:rPr>
      </w:pPr>
      <w:r w:rsidRPr="0017260F">
        <w:rPr>
          <w:sz w:val="24"/>
          <w:szCs w:val="24"/>
        </w:rPr>
        <w:t>światła do jazdy dziennej</w:t>
      </w:r>
      <w:r w:rsidR="009A1E09" w:rsidRPr="0017260F">
        <w:rPr>
          <w:sz w:val="24"/>
          <w:szCs w:val="24"/>
        </w:rPr>
        <w:t xml:space="preserve"> LED</w:t>
      </w:r>
      <w:r w:rsidRPr="0017260F">
        <w:rPr>
          <w:sz w:val="24"/>
          <w:szCs w:val="24"/>
        </w:rPr>
        <w:t xml:space="preserve">, </w:t>
      </w:r>
    </w:p>
    <w:p w:rsidR="0017260F" w:rsidRPr="0017260F" w:rsidRDefault="00AB7142" w:rsidP="00C71A55">
      <w:pPr>
        <w:pStyle w:val="Akapitzlist"/>
        <w:numPr>
          <w:ilvl w:val="0"/>
          <w:numId w:val="25"/>
        </w:numPr>
        <w:jc w:val="both"/>
        <w:rPr>
          <w:sz w:val="24"/>
          <w:szCs w:val="24"/>
        </w:rPr>
      </w:pPr>
      <w:r w:rsidRPr="0017260F">
        <w:rPr>
          <w:sz w:val="24"/>
          <w:szCs w:val="24"/>
        </w:rPr>
        <w:t xml:space="preserve">hamulce tarczowe przy wszystkich kołach, </w:t>
      </w:r>
    </w:p>
    <w:p w:rsidR="0017260F" w:rsidRPr="0017260F" w:rsidRDefault="00AB7142" w:rsidP="00C71A55">
      <w:pPr>
        <w:pStyle w:val="Akapitzlist"/>
        <w:numPr>
          <w:ilvl w:val="0"/>
          <w:numId w:val="25"/>
        </w:numPr>
        <w:jc w:val="both"/>
        <w:rPr>
          <w:sz w:val="24"/>
          <w:szCs w:val="24"/>
        </w:rPr>
      </w:pPr>
      <w:r w:rsidRPr="0017260F">
        <w:rPr>
          <w:sz w:val="24"/>
          <w:szCs w:val="24"/>
        </w:rPr>
        <w:t xml:space="preserve">system zapobiegający blokowaniu kół podczas hamowania – typu ABS, </w:t>
      </w:r>
    </w:p>
    <w:p w:rsidR="0017260F" w:rsidRPr="0017260F" w:rsidRDefault="00AB7142" w:rsidP="00C71A55">
      <w:pPr>
        <w:pStyle w:val="Akapitzlist"/>
        <w:numPr>
          <w:ilvl w:val="0"/>
          <w:numId w:val="25"/>
        </w:numPr>
        <w:jc w:val="both"/>
        <w:rPr>
          <w:sz w:val="24"/>
          <w:szCs w:val="24"/>
        </w:rPr>
      </w:pPr>
      <w:r w:rsidRPr="0017260F">
        <w:rPr>
          <w:sz w:val="24"/>
          <w:szCs w:val="24"/>
        </w:rPr>
        <w:t xml:space="preserve">układ elektroniczny stabilizujący tor jazdy samochodu podczas pokonywania zakrętu – typu ESP lub równoważny, </w:t>
      </w:r>
    </w:p>
    <w:p w:rsidR="0017260F" w:rsidRPr="0017260F" w:rsidRDefault="00AB7142" w:rsidP="00C71A55">
      <w:pPr>
        <w:pStyle w:val="Akapitzlist"/>
        <w:numPr>
          <w:ilvl w:val="0"/>
          <w:numId w:val="25"/>
        </w:numPr>
        <w:jc w:val="both"/>
        <w:rPr>
          <w:sz w:val="24"/>
          <w:szCs w:val="24"/>
        </w:rPr>
      </w:pPr>
      <w:r w:rsidRPr="0017260F">
        <w:rPr>
          <w:sz w:val="24"/>
          <w:szCs w:val="24"/>
        </w:rPr>
        <w:t xml:space="preserve">wspomaganie układu kierowniczego, </w:t>
      </w:r>
    </w:p>
    <w:p w:rsidR="0017260F" w:rsidRPr="0017260F" w:rsidRDefault="00AB7142" w:rsidP="00C71A55">
      <w:pPr>
        <w:pStyle w:val="Akapitzlist"/>
        <w:numPr>
          <w:ilvl w:val="0"/>
          <w:numId w:val="25"/>
        </w:numPr>
        <w:jc w:val="both"/>
        <w:rPr>
          <w:sz w:val="24"/>
          <w:szCs w:val="24"/>
        </w:rPr>
      </w:pPr>
      <w:r w:rsidRPr="0017260F">
        <w:rPr>
          <w:sz w:val="24"/>
          <w:szCs w:val="24"/>
        </w:rPr>
        <w:t xml:space="preserve">pasy bezpieczeństwa 3-punktowe, bezwładnościowe na wszystkich siedzeniach, </w:t>
      </w:r>
    </w:p>
    <w:p w:rsidR="005D2601" w:rsidRPr="0017260F" w:rsidRDefault="00AB7142" w:rsidP="00C71A55">
      <w:pPr>
        <w:pStyle w:val="Akapitzlist"/>
        <w:numPr>
          <w:ilvl w:val="0"/>
          <w:numId w:val="25"/>
        </w:numPr>
        <w:jc w:val="both"/>
        <w:rPr>
          <w:sz w:val="24"/>
          <w:szCs w:val="24"/>
        </w:rPr>
      </w:pPr>
      <w:r w:rsidRPr="0017260F">
        <w:rPr>
          <w:sz w:val="24"/>
          <w:szCs w:val="24"/>
        </w:rPr>
        <w:t xml:space="preserve">komputer pokładowy z wyświetlaczem, </w:t>
      </w:r>
    </w:p>
    <w:p w:rsidR="005D2601" w:rsidRPr="0036123B" w:rsidRDefault="00AB7142" w:rsidP="00C71A55">
      <w:pPr>
        <w:jc w:val="both"/>
        <w:rPr>
          <w:b/>
        </w:rPr>
      </w:pPr>
      <w:r w:rsidRPr="0036123B">
        <w:rPr>
          <w:b/>
        </w:rPr>
        <w:t xml:space="preserve">4.4 WYPOSAŻENIE: </w:t>
      </w:r>
    </w:p>
    <w:p w:rsidR="005D2601" w:rsidRPr="0017260F" w:rsidRDefault="00AB7142" w:rsidP="0017260F">
      <w:pPr>
        <w:pStyle w:val="Akapitzlist"/>
        <w:numPr>
          <w:ilvl w:val="0"/>
          <w:numId w:val="26"/>
        </w:numPr>
        <w:jc w:val="both"/>
        <w:rPr>
          <w:sz w:val="24"/>
          <w:szCs w:val="24"/>
        </w:rPr>
      </w:pPr>
      <w:r w:rsidRPr="0017260F">
        <w:rPr>
          <w:sz w:val="24"/>
          <w:szCs w:val="24"/>
        </w:rPr>
        <w:t xml:space="preserve">immobiliser, </w:t>
      </w:r>
    </w:p>
    <w:p w:rsidR="005D2601" w:rsidRPr="0017260F" w:rsidRDefault="0017260F" w:rsidP="0017260F">
      <w:pPr>
        <w:pStyle w:val="Akapitzlist"/>
        <w:numPr>
          <w:ilvl w:val="0"/>
          <w:numId w:val="26"/>
        </w:numPr>
        <w:jc w:val="both"/>
        <w:rPr>
          <w:sz w:val="24"/>
          <w:szCs w:val="24"/>
        </w:rPr>
      </w:pPr>
      <w:r>
        <w:rPr>
          <w:sz w:val="24"/>
          <w:szCs w:val="24"/>
        </w:rPr>
        <w:t>a</w:t>
      </w:r>
      <w:r w:rsidR="009A1E09" w:rsidRPr="0017260F">
        <w:rPr>
          <w:sz w:val="24"/>
          <w:szCs w:val="24"/>
        </w:rPr>
        <w:t xml:space="preserve">larm </w:t>
      </w:r>
      <w:r w:rsidRPr="0017260F">
        <w:rPr>
          <w:sz w:val="24"/>
          <w:szCs w:val="24"/>
        </w:rPr>
        <w:t>antywłamaniowy</w:t>
      </w:r>
      <w:r w:rsidR="009A1E09" w:rsidRPr="0017260F">
        <w:rPr>
          <w:sz w:val="24"/>
          <w:szCs w:val="24"/>
        </w:rPr>
        <w:t xml:space="preserve"> z </w:t>
      </w:r>
      <w:r w:rsidRPr="0017260F">
        <w:rPr>
          <w:sz w:val="24"/>
          <w:szCs w:val="24"/>
        </w:rPr>
        <w:t>własnym</w:t>
      </w:r>
      <w:r w:rsidR="009A1E09" w:rsidRPr="0017260F">
        <w:rPr>
          <w:sz w:val="24"/>
          <w:szCs w:val="24"/>
        </w:rPr>
        <w:t xml:space="preserve"> zasilanie m, funkcja dozoru wnętrza i zabezpieczeniem przed odholowaniem, centr. Zamek z pilotem</w:t>
      </w:r>
    </w:p>
    <w:p w:rsidR="005D2601" w:rsidRPr="00BC48F3" w:rsidRDefault="00AB7142" w:rsidP="0017260F">
      <w:pPr>
        <w:pStyle w:val="Akapitzlist"/>
        <w:numPr>
          <w:ilvl w:val="0"/>
          <w:numId w:val="26"/>
        </w:numPr>
        <w:jc w:val="both"/>
        <w:rPr>
          <w:sz w:val="24"/>
          <w:szCs w:val="24"/>
        </w:rPr>
      </w:pPr>
      <w:r w:rsidRPr="0017260F">
        <w:rPr>
          <w:sz w:val="24"/>
          <w:szCs w:val="24"/>
        </w:rPr>
        <w:lastRenderedPageBreak/>
        <w:t xml:space="preserve">pierwszy rząd foteli w układzie 1 + 2; fotel kierowcy z regulacją wysokości, regulacją przesuwu i </w:t>
      </w:r>
      <w:r w:rsidRPr="00BC48F3">
        <w:rPr>
          <w:sz w:val="24"/>
          <w:szCs w:val="24"/>
        </w:rPr>
        <w:t xml:space="preserve">pochylenia oparcia, regulowany zagłówek, </w:t>
      </w:r>
    </w:p>
    <w:p w:rsidR="005D2601" w:rsidRPr="00BC48F3" w:rsidRDefault="00AB7142" w:rsidP="0017260F">
      <w:pPr>
        <w:pStyle w:val="Akapitzlist"/>
        <w:numPr>
          <w:ilvl w:val="0"/>
          <w:numId w:val="26"/>
        </w:numPr>
        <w:jc w:val="both"/>
        <w:rPr>
          <w:sz w:val="24"/>
          <w:szCs w:val="24"/>
        </w:rPr>
      </w:pPr>
      <w:r w:rsidRPr="00BC48F3">
        <w:rPr>
          <w:sz w:val="24"/>
          <w:szCs w:val="24"/>
        </w:rPr>
        <w:t>regulowana kolumna kierownicy w 2 płaszczyznach,</w:t>
      </w:r>
      <w:r w:rsidR="00EA54D7" w:rsidRPr="00BC48F3">
        <w:rPr>
          <w:sz w:val="24"/>
          <w:szCs w:val="24"/>
        </w:rPr>
        <w:t xml:space="preserve"> </w:t>
      </w:r>
      <w:r w:rsidR="00EA54D7" w:rsidRPr="00BC48F3">
        <w:rPr>
          <w:bCs/>
          <w:sz w:val="24"/>
          <w:szCs w:val="24"/>
        </w:rPr>
        <w:t>na wysokość i głębokość</w:t>
      </w:r>
      <w:r w:rsidR="00DD2E36" w:rsidRPr="00BC48F3">
        <w:rPr>
          <w:sz w:val="24"/>
          <w:szCs w:val="24"/>
        </w:rPr>
        <w:t>, lub w jednej płaszczyźnie pod kątem nachylenia,</w:t>
      </w:r>
    </w:p>
    <w:p w:rsidR="005D2601" w:rsidRPr="00BC48F3" w:rsidRDefault="00AB7142" w:rsidP="0017260F">
      <w:pPr>
        <w:pStyle w:val="Akapitzlist"/>
        <w:numPr>
          <w:ilvl w:val="0"/>
          <w:numId w:val="26"/>
        </w:numPr>
        <w:jc w:val="both"/>
        <w:rPr>
          <w:sz w:val="24"/>
          <w:szCs w:val="24"/>
        </w:rPr>
      </w:pPr>
      <w:r w:rsidRPr="00BC48F3">
        <w:rPr>
          <w:sz w:val="24"/>
          <w:szCs w:val="24"/>
        </w:rPr>
        <w:t>drugi rząd foteli:</w:t>
      </w:r>
      <w:r w:rsidR="00EA54D7" w:rsidRPr="00BC48F3">
        <w:rPr>
          <w:sz w:val="24"/>
          <w:szCs w:val="24"/>
        </w:rPr>
        <w:t xml:space="preserve"> </w:t>
      </w:r>
      <w:r w:rsidR="00EA54D7" w:rsidRPr="00BC48F3">
        <w:rPr>
          <w:bCs/>
          <w:sz w:val="24"/>
          <w:szCs w:val="24"/>
        </w:rPr>
        <w:t>pojedyncze 3 fotele</w:t>
      </w:r>
      <w:r w:rsidRPr="00BC48F3">
        <w:rPr>
          <w:sz w:val="24"/>
          <w:szCs w:val="24"/>
        </w:rPr>
        <w:t xml:space="preserve">, w układzie </w:t>
      </w:r>
      <w:r w:rsidR="00EA54D7" w:rsidRPr="00BC48F3">
        <w:rPr>
          <w:bCs/>
          <w:sz w:val="24"/>
          <w:szCs w:val="24"/>
        </w:rPr>
        <w:t>1 + 1</w:t>
      </w:r>
      <w:r w:rsidRPr="00BC48F3">
        <w:rPr>
          <w:bCs/>
          <w:sz w:val="24"/>
          <w:szCs w:val="24"/>
        </w:rPr>
        <w:t xml:space="preserve"> + 1</w:t>
      </w:r>
      <w:r w:rsidRPr="00BC48F3">
        <w:rPr>
          <w:sz w:val="24"/>
          <w:szCs w:val="24"/>
        </w:rPr>
        <w:t xml:space="preserve"> (składane, wyjmowane i pochylane), </w:t>
      </w:r>
      <w:r w:rsidR="0036123B" w:rsidRPr="00BC48F3">
        <w:rPr>
          <w:sz w:val="24"/>
          <w:szCs w:val="24"/>
        </w:rPr>
        <w:t>lub w układzie 2 + 1</w:t>
      </w:r>
      <w:r w:rsidR="00DD2E36" w:rsidRPr="00BC48F3">
        <w:rPr>
          <w:sz w:val="24"/>
          <w:szCs w:val="24"/>
        </w:rPr>
        <w:t xml:space="preserve"> szybko demontowalne,</w:t>
      </w:r>
    </w:p>
    <w:p w:rsidR="005D2601" w:rsidRPr="0017260F" w:rsidRDefault="00AB7142" w:rsidP="0017260F">
      <w:pPr>
        <w:pStyle w:val="Akapitzlist"/>
        <w:numPr>
          <w:ilvl w:val="0"/>
          <w:numId w:val="26"/>
        </w:numPr>
        <w:jc w:val="both"/>
        <w:rPr>
          <w:sz w:val="24"/>
          <w:szCs w:val="24"/>
        </w:rPr>
      </w:pPr>
      <w:r w:rsidRPr="00BC48F3">
        <w:rPr>
          <w:sz w:val="24"/>
          <w:szCs w:val="24"/>
        </w:rPr>
        <w:t>trzeci rząd foteli: 3-osobowy,</w:t>
      </w:r>
      <w:r w:rsidR="00CB360E" w:rsidRPr="00BC48F3">
        <w:rPr>
          <w:sz w:val="24"/>
          <w:szCs w:val="24"/>
        </w:rPr>
        <w:t xml:space="preserve"> w układzie </w:t>
      </w:r>
      <w:r w:rsidRPr="00BC48F3">
        <w:rPr>
          <w:sz w:val="24"/>
          <w:szCs w:val="24"/>
        </w:rPr>
        <w:t>(szybkodemontowalny z</w:t>
      </w:r>
      <w:r w:rsidRPr="0017260F">
        <w:rPr>
          <w:sz w:val="24"/>
          <w:szCs w:val="24"/>
        </w:rPr>
        <w:t xml:space="preserve"> pochylonym bądź składanym oparciem, z możliwością demontażu), </w:t>
      </w:r>
    </w:p>
    <w:p w:rsidR="005D2601" w:rsidRPr="0017260F" w:rsidRDefault="0017260F" w:rsidP="0017260F">
      <w:pPr>
        <w:pStyle w:val="Akapitzlist"/>
        <w:numPr>
          <w:ilvl w:val="0"/>
          <w:numId w:val="26"/>
        </w:numPr>
        <w:jc w:val="both"/>
        <w:rPr>
          <w:sz w:val="24"/>
          <w:szCs w:val="24"/>
        </w:rPr>
      </w:pPr>
      <w:r>
        <w:rPr>
          <w:sz w:val="24"/>
          <w:szCs w:val="24"/>
        </w:rPr>
        <w:t>k</w:t>
      </w:r>
      <w:r w:rsidR="009A1E09" w:rsidRPr="0017260F">
        <w:rPr>
          <w:sz w:val="24"/>
          <w:szCs w:val="24"/>
        </w:rPr>
        <w:t xml:space="preserve">limatyzacja automatyczna z dodatkowym sterowaniem i listwami nawiewów w przestrzeni pasażerskiej, trzystrefowa </w:t>
      </w:r>
      <w:r w:rsidR="00AB7142" w:rsidRPr="0017260F">
        <w:rPr>
          <w:sz w:val="24"/>
          <w:szCs w:val="24"/>
        </w:rPr>
        <w:t xml:space="preserve">z filtrem przeciwpyłkowym, </w:t>
      </w:r>
    </w:p>
    <w:p w:rsidR="005D2601" w:rsidRPr="0017260F" w:rsidRDefault="00414FBA" w:rsidP="0017260F">
      <w:pPr>
        <w:pStyle w:val="Akapitzlist"/>
        <w:numPr>
          <w:ilvl w:val="0"/>
          <w:numId w:val="26"/>
        </w:numPr>
        <w:jc w:val="both"/>
        <w:rPr>
          <w:sz w:val="24"/>
          <w:szCs w:val="24"/>
        </w:rPr>
      </w:pPr>
      <w:r w:rsidRPr="0017260F">
        <w:rPr>
          <w:sz w:val="24"/>
          <w:szCs w:val="24"/>
        </w:rPr>
        <w:t>dogrzewacz</w:t>
      </w:r>
      <w:r w:rsidR="00AB7142" w:rsidRPr="0017260F">
        <w:rPr>
          <w:sz w:val="24"/>
          <w:szCs w:val="24"/>
        </w:rPr>
        <w:t xml:space="preserve"> elektryczn</w:t>
      </w:r>
      <w:r w:rsidRPr="0017260F">
        <w:rPr>
          <w:sz w:val="24"/>
          <w:szCs w:val="24"/>
        </w:rPr>
        <w:t>y</w:t>
      </w:r>
      <w:r w:rsidR="00AB7142" w:rsidRPr="0017260F">
        <w:rPr>
          <w:sz w:val="24"/>
          <w:szCs w:val="24"/>
        </w:rPr>
        <w:t xml:space="preserve">, </w:t>
      </w:r>
    </w:p>
    <w:p w:rsidR="005D2601" w:rsidRPr="0017260F" w:rsidRDefault="00AB7142" w:rsidP="0017260F">
      <w:pPr>
        <w:pStyle w:val="Akapitzlist"/>
        <w:numPr>
          <w:ilvl w:val="0"/>
          <w:numId w:val="26"/>
        </w:numPr>
        <w:jc w:val="both"/>
        <w:rPr>
          <w:sz w:val="24"/>
          <w:szCs w:val="24"/>
        </w:rPr>
      </w:pPr>
      <w:r w:rsidRPr="0017260F">
        <w:rPr>
          <w:sz w:val="24"/>
          <w:szCs w:val="24"/>
        </w:rPr>
        <w:t xml:space="preserve">fabrycznie montowany radioodtwarzacz z możliwością odtworzenia formatu mp3, </w:t>
      </w:r>
    </w:p>
    <w:p w:rsidR="005D2601" w:rsidRPr="0017260F" w:rsidRDefault="00AB7142" w:rsidP="0017260F">
      <w:pPr>
        <w:pStyle w:val="Akapitzlist"/>
        <w:numPr>
          <w:ilvl w:val="0"/>
          <w:numId w:val="26"/>
        </w:numPr>
        <w:jc w:val="both"/>
        <w:rPr>
          <w:sz w:val="24"/>
          <w:szCs w:val="24"/>
        </w:rPr>
      </w:pPr>
      <w:r w:rsidRPr="0017260F">
        <w:rPr>
          <w:sz w:val="24"/>
          <w:szCs w:val="24"/>
        </w:rPr>
        <w:t xml:space="preserve">oświetlenie przestrzeni pasażerskiej, </w:t>
      </w:r>
    </w:p>
    <w:p w:rsidR="0017260F" w:rsidRPr="0017260F" w:rsidRDefault="0017260F" w:rsidP="00C71A55">
      <w:pPr>
        <w:pStyle w:val="Akapitzlist"/>
        <w:numPr>
          <w:ilvl w:val="0"/>
          <w:numId w:val="26"/>
        </w:numPr>
        <w:jc w:val="both"/>
        <w:rPr>
          <w:sz w:val="24"/>
          <w:szCs w:val="24"/>
        </w:rPr>
      </w:pPr>
      <w:r w:rsidRPr="0017260F">
        <w:rPr>
          <w:sz w:val="24"/>
          <w:szCs w:val="24"/>
        </w:rPr>
        <w:t>z</w:t>
      </w:r>
      <w:r w:rsidR="009A1E09" w:rsidRPr="0017260F">
        <w:rPr>
          <w:sz w:val="24"/>
          <w:szCs w:val="24"/>
        </w:rPr>
        <w:t>biornik paliwa minimum 80l</w:t>
      </w:r>
    </w:p>
    <w:p w:rsidR="0017260F" w:rsidRPr="0017260F" w:rsidRDefault="00AB7142" w:rsidP="00C71A55">
      <w:pPr>
        <w:pStyle w:val="Akapitzlist"/>
        <w:numPr>
          <w:ilvl w:val="0"/>
          <w:numId w:val="26"/>
        </w:numPr>
        <w:jc w:val="both"/>
        <w:rPr>
          <w:sz w:val="24"/>
          <w:szCs w:val="24"/>
        </w:rPr>
      </w:pPr>
      <w:r w:rsidRPr="0017260F">
        <w:rPr>
          <w:sz w:val="24"/>
          <w:szCs w:val="24"/>
        </w:rPr>
        <w:t xml:space="preserve">1 kpl. </w:t>
      </w:r>
      <w:r w:rsidR="0077289A">
        <w:rPr>
          <w:sz w:val="24"/>
          <w:szCs w:val="24"/>
        </w:rPr>
        <w:t xml:space="preserve">kół z </w:t>
      </w:r>
      <w:proofErr w:type="spellStart"/>
      <w:r w:rsidR="0077289A">
        <w:rPr>
          <w:sz w:val="24"/>
          <w:szCs w:val="24"/>
        </w:rPr>
        <w:t>alufelgami</w:t>
      </w:r>
      <w:proofErr w:type="spellEnd"/>
      <w:r w:rsidR="009402A1">
        <w:rPr>
          <w:sz w:val="24"/>
          <w:szCs w:val="24"/>
        </w:rPr>
        <w:t xml:space="preserve"> </w:t>
      </w:r>
      <w:r w:rsidR="0036123B" w:rsidRPr="0017260F">
        <w:rPr>
          <w:sz w:val="24"/>
          <w:szCs w:val="24"/>
        </w:rPr>
        <w:t>(</w:t>
      </w:r>
      <w:r w:rsidRPr="0017260F">
        <w:rPr>
          <w:sz w:val="24"/>
          <w:szCs w:val="24"/>
        </w:rPr>
        <w:t>opon</w:t>
      </w:r>
      <w:r w:rsidR="0036123B" w:rsidRPr="0017260F">
        <w:rPr>
          <w:sz w:val="24"/>
          <w:szCs w:val="24"/>
        </w:rPr>
        <w:t xml:space="preserve">y </w:t>
      </w:r>
      <w:r w:rsidRPr="0017260F">
        <w:rPr>
          <w:sz w:val="24"/>
          <w:szCs w:val="24"/>
        </w:rPr>
        <w:t>letni</w:t>
      </w:r>
      <w:r w:rsidR="0036123B" w:rsidRPr="0017260F">
        <w:rPr>
          <w:sz w:val="24"/>
          <w:szCs w:val="24"/>
        </w:rPr>
        <w:t>e</w:t>
      </w:r>
      <w:r w:rsidRPr="0017260F">
        <w:rPr>
          <w:sz w:val="24"/>
          <w:szCs w:val="24"/>
        </w:rPr>
        <w:t xml:space="preserve">), </w:t>
      </w:r>
    </w:p>
    <w:p w:rsidR="0017260F" w:rsidRPr="0017260F" w:rsidRDefault="00AB7142" w:rsidP="00C71A55">
      <w:pPr>
        <w:pStyle w:val="Akapitzlist"/>
        <w:numPr>
          <w:ilvl w:val="0"/>
          <w:numId w:val="26"/>
        </w:numPr>
        <w:jc w:val="both"/>
        <w:rPr>
          <w:sz w:val="24"/>
          <w:szCs w:val="24"/>
        </w:rPr>
      </w:pPr>
      <w:r w:rsidRPr="0017260F">
        <w:rPr>
          <w:sz w:val="24"/>
          <w:szCs w:val="24"/>
        </w:rPr>
        <w:t xml:space="preserve">1 kpl. kół </w:t>
      </w:r>
      <w:r w:rsidR="0077289A">
        <w:rPr>
          <w:sz w:val="24"/>
          <w:szCs w:val="24"/>
        </w:rPr>
        <w:t xml:space="preserve">z </w:t>
      </w:r>
      <w:proofErr w:type="spellStart"/>
      <w:r w:rsidR="0077289A">
        <w:rPr>
          <w:sz w:val="24"/>
          <w:szCs w:val="24"/>
        </w:rPr>
        <w:t>alufelgami</w:t>
      </w:r>
      <w:proofErr w:type="spellEnd"/>
      <w:r w:rsidR="0077289A">
        <w:rPr>
          <w:sz w:val="24"/>
          <w:szCs w:val="24"/>
        </w:rPr>
        <w:t xml:space="preserve"> </w:t>
      </w:r>
      <w:r w:rsidR="0036123B" w:rsidRPr="0017260F">
        <w:rPr>
          <w:sz w:val="24"/>
          <w:szCs w:val="24"/>
        </w:rPr>
        <w:t xml:space="preserve">zamontowany na pojeździe </w:t>
      </w:r>
      <w:r w:rsidRPr="0017260F">
        <w:rPr>
          <w:sz w:val="24"/>
          <w:szCs w:val="24"/>
        </w:rPr>
        <w:t xml:space="preserve">z oponami zimowymi, </w:t>
      </w:r>
    </w:p>
    <w:p w:rsidR="0017260F" w:rsidRPr="0017260F" w:rsidRDefault="00AB7142" w:rsidP="00C71A55">
      <w:pPr>
        <w:pStyle w:val="Akapitzlist"/>
        <w:numPr>
          <w:ilvl w:val="0"/>
          <w:numId w:val="26"/>
        </w:numPr>
        <w:jc w:val="both"/>
        <w:rPr>
          <w:sz w:val="24"/>
          <w:szCs w:val="24"/>
        </w:rPr>
      </w:pPr>
      <w:r w:rsidRPr="0017260F">
        <w:rPr>
          <w:sz w:val="24"/>
          <w:szCs w:val="24"/>
        </w:rPr>
        <w:t xml:space="preserve">pełnowymiarowe koło zapasowe, </w:t>
      </w:r>
    </w:p>
    <w:p w:rsidR="0017260F" w:rsidRPr="0017260F" w:rsidRDefault="0017260F" w:rsidP="00C71A55">
      <w:pPr>
        <w:pStyle w:val="Akapitzlist"/>
        <w:numPr>
          <w:ilvl w:val="0"/>
          <w:numId w:val="26"/>
        </w:numPr>
        <w:jc w:val="both"/>
        <w:rPr>
          <w:sz w:val="24"/>
          <w:szCs w:val="24"/>
        </w:rPr>
      </w:pPr>
      <w:r>
        <w:rPr>
          <w:sz w:val="24"/>
          <w:szCs w:val="24"/>
        </w:rPr>
        <w:t>d</w:t>
      </w:r>
      <w:r w:rsidR="009A1E09" w:rsidRPr="0017260F">
        <w:rPr>
          <w:sz w:val="24"/>
          <w:szCs w:val="24"/>
        </w:rPr>
        <w:t>odatkowe kierunkowskazy w tylnych narożnikach dachu pojazdu</w:t>
      </w:r>
    </w:p>
    <w:p w:rsidR="0017260F" w:rsidRPr="0017260F" w:rsidRDefault="00AB7142" w:rsidP="00C71A55">
      <w:pPr>
        <w:pStyle w:val="Akapitzlist"/>
        <w:numPr>
          <w:ilvl w:val="0"/>
          <w:numId w:val="26"/>
        </w:numPr>
        <w:jc w:val="both"/>
        <w:rPr>
          <w:sz w:val="24"/>
          <w:szCs w:val="24"/>
        </w:rPr>
      </w:pPr>
      <w:r w:rsidRPr="0017260F">
        <w:rPr>
          <w:sz w:val="24"/>
          <w:szCs w:val="24"/>
        </w:rPr>
        <w:t xml:space="preserve">aluminiowe najazdy dla wózków inwalidzkich, </w:t>
      </w:r>
    </w:p>
    <w:p w:rsidR="005D2601" w:rsidRDefault="00AB7142" w:rsidP="00C71A55">
      <w:pPr>
        <w:pStyle w:val="Akapitzlist"/>
        <w:numPr>
          <w:ilvl w:val="0"/>
          <w:numId w:val="26"/>
        </w:numPr>
        <w:jc w:val="both"/>
        <w:rPr>
          <w:sz w:val="24"/>
          <w:szCs w:val="24"/>
        </w:rPr>
      </w:pPr>
      <w:r w:rsidRPr="0017260F">
        <w:rPr>
          <w:sz w:val="24"/>
          <w:szCs w:val="24"/>
        </w:rPr>
        <w:t>gaśnica, trójkąt ostrzegawczy, apteczka, podnośnik</w:t>
      </w:r>
      <w:r w:rsidR="002E6925">
        <w:rPr>
          <w:sz w:val="24"/>
          <w:szCs w:val="24"/>
        </w:rPr>
        <w:t>,</w:t>
      </w:r>
    </w:p>
    <w:p w:rsidR="002E6925" w:rsidRDefault="002E6925" w:rsidP="00C71A55">
      <w:pPr>
        <w:pStyle w:val="Akapitzlist"/>
        <w:numPr>
          <w:ilvl w:val="0"/>
          <w:numId w:val="26"/>
        </w:numPr>
        <w:jc w:val="both"/>
        <w:rPr>
          <w:sz w:val="24"/>
          <w:szCs w:val="24"/>
        </w:rPr>
      </w:pPr>
      <w:r>
        <w:rPr>
          <w:sz w:val="24"/>
          <w:szCs w:val="24"/>
        </w:rPr>
        <w:t>atestowany wózek inwalidzki.</w:t>
      </w:r>
    </w:p>
    <w:p w:rsidR="0017260F" w:rsidRPr="0017260F" w:rsidRDefault="0017260F" w:rsidP="0017260F">
      <w:pPr>
        <w:pStyle w:val="Akapitzlist"/>
        <w:ind w:left="720"/>
        <w:jc w:val="both"/>
        <w:rPr>
          <w:sz w:val="24"/>
          <w:szCs w:val="24"/>
        </w:rPr>
      </w:pPr>
    </w:p>
    <w:p w:rsidR="005D2601" w:rsidRPr="0032300E" w:rsidRDefault="00AB7142" w:rsidP="0032300E">
      <w:pPr>
        <w:pStyle w:val="Akapitzlist"/>
        <w:numPr>
          <w:ilvl w:val="1"/>
          <w:numId w:val="33"/>
        </w:numPr>
        <w:jc w:val="both"/>
        <w:rPr>
          <w:b/>
        </w:rPr>
      </w:pPr>
      <w:r w:rsidRPr="004C134C">
        <w:rPr>
          <w:b/>
          <w:sz w:val="24"/>
          <w:szCs w:val="24"/>
        </w:rPr>
        <w:t>POZOSTAŁE</w:t>
      </w:r>
      <w:r w:rsidRPr="0032300E">
        <w:rPr>
          <w:b/>
        </w:rPr>
        <w:t xml:space="preserve">: </w:t>
      </w:r>
    </w:p>
    <w:p w:rsidR="0032300E" w:rsidRPr="0032300E" w:rsidRDefault="00AB7142" w:rsidP="0032300E">
      <w:pPr>
        <w:pStyle w:val="Akapitzlist"/>
        <w:numPr>
          <w:ilvl w:val="0"/>
          <w:numId w:val="32"/>
        </w:numPr>
        <w:jc w:val="both"/>
        <w:rPr>
          <w:sz w:val="24"/>
          <w:szCs w:val="24"/>
        </w:rPr>
      </w:pPr>
      <w:r w:rsidRPr="0032300E">
        <w:rPr>
          <w:sz w:val="24"/>
          <w:szCs w:val="24"/>
        </w:rPr>
        <w:t xml:space="preserve">odpowiedni dokument potwierdzający przystosowanie pojazdu do przewozu osób niepełnosprawnych, </w:t>
      </w:r>
    </w:p>
    <w:p w:rsidR="0032300E" w:rsidRPr="0032300E" w:rsidRDefault="00AB7142" w:rsidP="0032300E">
      <w:pPr>
        <w:pStyle w:val="Akapitzlist"/>
        <w:numPr>
          <w:ilvl w:val="0"/>
          <w:numId w:val="32"/>
        </w:numPr>
        <w:jc w:val="both"/>
        <w:rPr>
          <w:sz w:val="24"/>
          <w:szCs w:val="24"/>
        </w:rPr>
      </w:pPr>
      <w:r w:rsidRPr="0032300E">
        <w:rPr>
          <w:sz w:val="24"/>
          <w:szCs w:val="24"/>
        </w:rPr>
        <w:t xml:space="preserve">UWAGA: nie dopuszcza się możliwości przystosowania samochodu dostawczego na samochód do przewozu osób. </w:t>
      </w:r>
    </w:p>
    <w:p w:rsidR="0032300E" w:rsidRPr="0032300E" w:rsidRDefault="00AB7142" w:rsidP="0032300E">
      <w:pPr>
        <w:pStyle w:val="Akapitzlist"/>
        <w:numPr>
          <w:ilvl w:val="0"/>
          <w:numId w:val="32"/>
        </w:numPr>
        <w:jc w:val="both"/>
        <w:rPr>
          <w:sz w:val="24"/>
          <w:szCs w:val="24"/>
        </w:rPr>
      </w:pPr>
      <w:r w:rsidRPr="0032300E">
        <w:rPr>
          <w:sz w:val="24"/>
          <w:szCs w:val="24"/>
        </w:rPr>
        <w:t>Samochód powinien posiadać wszystkie niezbędne dokumenty dopuszczające pojazdy do ruchu drogowego na terenie kraju oraz spełniać wymagania obowiązujących na terenie Polski i dotyczących dopuszczenia pojazdów do ruchu drogowego aktów prawnych i posiadać świadectwo homologacji jako samochód osobowy przeznaczony do przewozu osób niepełnosprawnych wydane przez ustawowo uprawniony organ.</w:t>
      </w:r>
    </w:p>
    <w:p w:rsidR="005D2601" w:rsidRPr="0032300E" w:rsidRDefault="00AB7142" w:rsidP="0032300E">
      <w:pPr>
        <w:pStyle w:val="Akapitzlist"/>
        <w:numPr>
          <w:ilvl w:val="0"/>
          <w:numId w:val="32"/>
        </w:numPr>
        <w:jc w:val="both"/>
        <w:rPr>
          <w:sz w:val="24"/>
          <w:szCs w:val="24"/>
        </w:rPr>
      </w:pPr>
      <w:r w:rsidRPr="0032300E">
        <w:rPr>
          <w:sz w:val="24"/>
          <w:szCs w:val="24"/>
        </w:rPr>
        <w:t>Wraz z dostawą przedmiotu zamówienia Wykonawca zobowiązany jest przekazać:</w:t>
      </w:r>
    </w:p>
    <w:p w:rsidR="005D2601" w:rsidRPr="0032300E" w:rsidRDefault="00AB7142" w:rsidP="0032300E">
      <w:pPr>
        <w:pStyle w:val="Akapitzlist"/>
        <w:numPr>
          <w:ilvl w:val="0"/>
          <w:numId w:val="34"/>
        </w:numPr>
        <w:ind w:left="1134" w:hanging="425"/>
        <w:jc w:val="both"/>
        <w:rPr>
          <w:sz w:val="24"/>
          <w:szCs w:val="24"/>
        </w:rPr>
      </w:pPr>
      <w:r w:rsidRPr="0032300E">
        <w:rPr>
          <w:sz w:val="24"/>
          <w:szCs w:val="24"/>
        </w:rPr>
        <w:t xml:space="preserve">kartę pojazdu; </w:t>
      </w:r>
    </w:p>
    <w:p w:rsidR="005D2601" w:rsidRPr="0032300E" w:rsidRDefault="00AB7142" w:rsidP="0032300E">
      <w:pPr>
        <w:pStyle w:val="Akapitzlist"/>
        <w:numPr>
          <w:ilvl w:val="0"/>
          <w:numId w:val="34"/>
        </w:numPr>
        <w:ind w:left="1134" w:hanging="425"/>
        <w:jc w:val="both"/>
        <w:rPr>
          <w:sz w:val="24"/>
          <w:szCs w:val="24"/>
        </w:rPr>
      </w:pPr>
      <w:r w:rsidRPr="0032300E">
        <w:rPr>
          <w:sz w:val="24"/>
          <w:szCs w:val="24"/>
        </w:rPr>
        <w:t xml:space="preserve">aktualne świadectwo homologacji pojazdu; </w:t>
      </w:r>
    </w:p>
    <w:p w:rsidR="005D2601" w:rsidRPr="0032300E" w:rsidRDefault="00AB7142" w:rsidP="0032300E">
      <w:pPr>
        <w:pStyle w:val="Akapitzlist"/>
        <w:numPr>
          <w:ilvl w:val="0"/>
          <w:numId w:val="34"/>
        </w:numPr>
        <w:ind w:left="1134" w:hanging="425"/>
        <w:jc w:val="both"/>
        <w:rPr>
          <w:sz w:val="24"/>
          <w:szCs w:val="24"/>
        </w:rPr>
      </w:pPr>
      <w:r w:rsidRPr="0032300E">
        <w:rPr>
          <w:sz w:val="24"/>
          <w:szCs w:val="24"/>
        </w:rPr>
        <w:t xml:space="preserve">instrukcję obsługi, wyposażenia i konserwacji pojazdu w języku polskim; </w:t>
      </w:r>
    </w:p>
    <w:p w:rsidR="00EE681E" w:rsidRPr="0032300E" w:rsidRDefault="00AB7142" w:rsidP="0032300E">
      <w:pPr>
        <w:pStyle w:val="Akapitzlist"/>
        <w:numPr>
          <w:ilvl w:val="0"/>
          <w:numId w:val="34"/>
        </w:numPr>
        <w:ind w:left="1134" w:hanging="425"/>
        <w:jc w:val="both"/>
        <w:rPr>
          <w:sz w:val="24"/>
          <w:szCs w:val="24"/>
        </w:rPr>
      </w:pPr>
      <w:r w:rsidRPr="0032300E">
        <w:rPr>
          <w:sz w:val="24"/>
          <w:szCs w:val="24"/>
        </w:rPr>
        <w:t xml:space="preserve">instrukcję zabezpieczenia pasażera na wózku inwalidzkim; </w:t>
      </w:r>
    </w:p>
    <w:p w:rsidR="005C23B9" w:rsidRPr="0032300E" w:rsidRDefault="00AB7142" w:rsidP="0032300E">
      <w:pPr>
        <w:pStyle w:val="Akapitzlist"/>
        <w:numPr>
          <w:ilvl w:val="0"/>
          <w:numId w:val="34"/>
        </w:numPr>
        <w:ind w:left="1134" w:hanging="425"/>
        <w:jc w:val="both"/>
        <w:rPr>
          <w:sz w:val="24"/>
          <w:szCs w:val="24"/>
        </w:rPr>
      </w:pPr>
      <w:r w:rsidRPr="0032300E">
        <w:rPr>
          <w:sz w:val="24"/>
          <w:szCs w:val="24"/>
        </w:rPr>
        <w:t xml:space="preserve">kartę gwarancyjną pojazdu; </w:t>
      </w:r>
    </w:p>
    <w:p w:rsidR="005D2601" w:rsidRPr="0032300E" w:rsidRDefault="00AB7142" w:rsidP="0032300E">
      <w:pPr>
        <w:pStyle w:val="Akapitzlist"/>
        <w:numPr>
          <w:ilvl w:val="0"/>
          <w:numId w:val="34"/>
        </w:numPr>
        <w:ind w:left="1134" w:hanging="425"/>
        <w:jc w:val="both"/>
        <w:rPr>
          <w:sz w:val="24"/>
          <w:szCs w:val="24"/>
        </w:rPr>
      </w:pPr>
      <w:r w:rsidRPr="0032300E">
        <w:rPr>
          <w:sz w:val="24"/>
          <w:szCs w:val="24"/>
        </w:rPr>
        <w:t xml:space="preserve">wykaz autoryzowanych stacji serwisowych, które są uprawnione do wykonywania napraw oraz przeglądów w okresie gwarancyjnym; </w:t>
      </w:r>
    </w:p>
    <w:p w:rsidR="005D2601" w:rsidRPr="0032300E" w:rsidRDefault="00AB7142" w:rsidP="0032300E">
      <w:pPr>
        <w:pStyle w:val="Akapitzlist"/>
        <w:numPr>
          <w:ilvl w:val="0"/>
          <w:numId w:val="34"/>
        </w:numPr>
        <w:ind w:left="1134" w:hanging="425"/>
        <w:jc w:val="both"/>
        <w:rPr>
          <w:sz w:val="24"/>
          <w:szCs w:val="24"/>
        </w:rPr>
      </w:pPr>
      <w:r w:rsidRPr="0032300E">
        <w:rPr>
          <w:sz w:val="24"/>
          <w:szCs w:val="24"/>
        </w:rPr>
        <w:t xml:space="preserve">dwa komplety kluczyków; </w:t>
      </w:r>
    </w:p>
    <w:p w:rsidR="005D2601" w:rsidRDefault="00AB7142" w:rsidP="0032300E">
      <w:pPr>
        <w:pStyle w:val="Akapitzlist"/>
        <w:numPr>
          <w:ilvl w:val="0"/>
          <w:numId w:val="34"/>
        </w:numPr>
        <w:ind w:left="1134" w:hanging="425"/>
        <w:jc w:val="both"/>
        <w:rPr>
          <w:sz w:val="24"/>
          <w:szCs w:val="24"/>
        </w:rPr>
      </w:pPr>
      <w:r w:rsidRPr="0032300E">
        <w:rPr>
          <w:sz w:val="24"/>
          <w:szCs w:val="24"/>
        </w:rPr>
        <w:t xml:space="preserve">inne wymagane prawem dokumenty pojazdu. </w:t>
      </w:r>
    </w:p>
    <w:p w:rsidR="004C134C" w:rsidRPr="004C134C" w:rsidRDefault="004C134C" w:rsidP="004C134C">
      <w:pPr>
        <w:jc w:val="both"/>
        <w:rPr>
          <w:color w:val="FF0000"/>
        </w:rPr>
      </w:pPr>
    </w:p>
    <w:p w:rsidR="004C134C" w:rsidRPr="00BC48F3" w:rsidRDefault="004C134C" w:rsidP="004C134C">
      <w:pPr>
        <w:jc w:val="both"/>
        <w:rPr>
          <w:b/>
          <w:color w:val="FF0000"/>
        </w:rPr>
      </w:pPr>
    </w:p>
    <w:p w:rsidR="004C134C" w:rsidRPr="00BC48F3" w:rsidRDefault="004C134C" w:rsidP="00BC48F3">
      <w:pPr>
        <w:jc w:val="both"/>
        <w:rPr>
          <w:b/>
        </w:rPr>
      </w:pPr>
      <w:r w:rsidRPr="00BC48F3">
        <w:rPr>
          <w:b/>
        </w:rPr>
        <w:t>4.6. PAKIET SERWISOWY:</w:t>
      </w:r>
    </w:p>
    <w:p w:rsidR="004C134C" w:rsidRPr="00BC48F3" w:rsidRDefault="004C134C" w:rsidP="00B24A73">
      <w:pPr>
        <w:tabs>
          <w:tab w:val="left" w:pos="9072"/>
        </w:tabs>
      </w:pPr>
      <w:r w:rsidRPr="00BC48F3">
        <w:t>Zakres świadczonych usług i zapewnianych materiałów </w:t>
      </w:r>
      <w:r w:rsidR="00B24A73">
        <w:t>winien obejmować</w:t>
      </w:r>
      <w:r w:rsidRPr="00BC48F3">
        <w:t>:</w:t>
      </w:r>
      <w:r w:rsidRPr="00BC48F3">
        <w:br/>
      </w:r>
      <w:r w:rsidRPr="00BC48F3">
        <w:br/>
        <w:t>a) obowiązkowe przeglądy okresowe samochodu </w:t>
      </w:r>
      <w:r w:rsidR="00BC48F3" w:rsidRPr="00BC48F3">
        <w:t>w</w:t>
      </w:r>
      <w:r w:rsidRPr="00BC48F3">
        <w:t>raz z</w:t>
      </w:r>
      <w:r w:rsidR="00BC48F3" w:rsidRPr="00BC48F3">
        <w:t xml:space="preserve"> </w:t>
      </w:r>
      <w:r w:rsidRPr="00BC48F3">
        <w:t>materiałami eksploatacyjnymi wymienionymi w pkt. c) we wskazanych przez</w:t>
      </w:r>
      <w:r w:rsidRPr="00BC48F3">
        <w:br/>
        <w:t>Firmę Autoryzowanych Stacjach Obsługi – zgodnie z instrukcją</w:t>
      </w:r>
      <w:r w:rsidRPr="00BC48F3">
        <w:br/>
      </w:r>
      <w:r w:rsidRPr="00BC48F3">
        <w:lastRenderedPageBreak/>
        <w:t>obsługi samochodu objętego umową,</w:t>
      </w:r>
      <w:r w:rsidRPr="00BC48F3">
        <w:br/>
      </w:r>
      <w:r w:rsidRPr="00BC48F3">
        <w:br/>
        <w:t>b) naprawy samochodu obejmujące części i elementy wymienione w pkt.</w:t>
      </w:r>
      <w:r w:rsidR="00C85368">
        <w:t xml:space="preserve"> </w:t>
      </w:r>
      <w:r w:rsidRPr="00BC48F3">
        <w:br/>
        <w:t>c) we wskazanych przez Firmę Autoryzowanych Stacjach Obsługi w</w:t>
      </w:r>
      <w:r w:rsidR="00C85368">
        <w:t xml:space="preserve"> </w:t>
      </w:r>
      <w:r w:rsidRPr="00BC48F3">
        <w:t>okresie gwarancji jak i po upływie okresu gwarancji, wynikające z</w:t>
      </w:r>
      <w:r w:rsidRPr="00BC48F3">
        <w:br/>
        <w:t>normalnego zużycia tychże części i elementów podczas prawidłowej</w:t>
      </w:r>
      <w:r w:rsidRPr="00BC48F3">
        <w:br/>
        <w:t>eksploatacji samochodu zgodnie z instrukcją obsługi wydaną przez</w:t>
      </w:r>
      <w:r w:rsidRPr="00BC48F3">
        <w:br/>
        <w:t>producenta lub sprzedawcę samochodu objętego umową,</w:t>
      </w:r>
      <w:r w:rsidRPr="00BC48F3">
        <w:br/>
      </w:r>
      <w:r w:rsidRPr="00BC48F3">
        <w:br/>
        <w:t>c) materiały eksploatacyj</w:t>
      </w:r>
      <w:r w:rsidR="00BC48F3" w:rsidRPr="00BC48F3">
        <w:t>ne oraz części i elementy: olej</w:t>
      </w:r>
      <w:r w:rsidRPr="00BC48F3">
        <w:t>,</w:t>
      </w:r>
      <w:r w:rsidRPr="00BC48F3">
        <w:br/>
        <w:t>filtr oleju, filtr p</w:t>
      </w:r>
      <w:r w:rsidR="00BC48F3" w:rsidRPr="00BC48F3">
        <w:t>rzeciw</w:t>
      </w:r>
      <w:r w:rsidRPr="00BC48F3">
        <w:t>pyłkowy, filtr paliwa, filtr powietrza, płyn</w:t>
      </w:r>
      <w:r w:rsidRPr="00BC48F3">
        <w:br/>
        <w:t>hamulcowy, świece zapłonowe, świece żarowe, pióra wycieraczek,</w:t>
      </w:r>
      <w:r w:rsidRPr="00BC48F3">
        <w:br/>
        <w:t>tarcze hamulcowe, klocki hamulcowe, serwomechanizm, szczęki hamulcowe,</w:t>
      </w:r>
      <w:r w:rsidRPr="00BC48F3">
        <w:br/>
        <w:t>zestaw montażowy szczęk hamulcowych, cylinderek hamulcowy, bęben</w:t>
      </w:r>
      <w:r w:rsidRPr="00BC48F3">
        <w:br/>
        <w:t>hamulcowy, przewody hamulcowe, zacisk hamulcowy, tłoczek zacisku</w:t>
      </w:r>
      <w:r w:rsidRPr="00BC48F3">
        <w:br/>
        <w:t>hamulcowego, zestaw naprawczy zacisku hamulcowego, ślizgi zacisku</w:t>
      </w:r>
      <w:r w:rsidRPr="00BC48F3">
        <w:br/>
        <w:t>hamulcowego, jarzmo zacisku, linka hamulca pomocniczego, pompa</w:t>
      </w:r>
      <w:r w:rsidRPr="00BC48F3">
        <w:br/>
        <w:t>hamulcowa, czujnik ABS, wiązka przewodów ABS, korektor siły</w:t>
      </w:r>
      <w:r w:rsidRPr="00BC48F3">
        <w:br/>
        <w:t>hamowania, głowica silnika, wałek rozrządu, zawór wydechowy, zawór</w:t>
      </w:r>
      <w:r w:rsidRPr="00BC48F3">
        <w:br/>
        <w:t>ssący, uszczelka pod głowice, uszczelka kolektora ssącego, uszczelka</w:t>
      </w:r>
      <w:r w:rsidRPr="00BC48F3">
        <w:br/>
        <w:t>kolektora wydechowego, uszczelka dekla zaworów, zestaw naprawczy</w:t>
      </w:r>
      <w:r w:rsidRPr="00BC48F3">
        <w:br/>
        <w:t>rozrządu, uszczelniacze wału korbowego i wałka rozrządu, pompa wody,</w:t>
      </w:r>
      <w:r w:rsidRPr="00BC48F3">
        <w:br/>
        <w:t>pasek wielorowkowy, napinacz oraz rolki prowadzące paska</w:t>
      </w:r>
      <w:r w:rsidRPr="00BC48F3">
        <w:br/>
        <w:t>wielorowkowego, koło pasowe alternatora, elektryczna pompa paliwa,</w:t>
      </w:r>
      <w:r w:rsidRPr="00BC48F3">
        <w:br/>
        <w:t>przepustnica, przepływomierz, rozrusznik, alternator, uszczelki układu</w:t>
      </w:r>
      <w:r w:rsidRPr="00BC48F3">
        <w:br/>
        <w:t>wydechowego, zawór EGR, katalizator spalin, tłumik układu</w:t>
      </w:r>
      <w:r w:rsidRPr="00BC48F3">
        <w:br/>
        <w:t>wydechowego, kolektor wydechowy, turbosprężarka, filtr cząstek</w:t>
      </w:r>
      <w:r w:rsidRPr="00BC48F3">
        <w:br/>
        <w:t>stałych, sonda lambda, czujnik różnicy ciśnienia spalin, tarcza</w:t>
      </w:r>
      <w:r w:rsidRPr="00BC48F3">
        <w:br/>
        <w:t>sprzęgła, docisk sprzęgła, koło zamachowe – dwu masowe, łożysko</w:t>
      </w:r>
      <w:r w:rsidRPr="00BC48F3">
        <w:br/>
        <w:t>wyciskowe sprzęgła, tuleja prowadząca łożysko wyciskowe, pompa</w:t>
      </w:r>
      <w:r w:rsidRPr="00BC48F3">
        <w:br/>
        <w:t>sprzęgła, siłownik sprzęgła, przegub homokinetyczny półosi,</w:t>
      </w:r>
      <w:r w:rsidRPr="00BC48F3">
        <w:br/>
        <w:t>uszczelniacz półosi, osłona gumowa przegubu, półoś napędowa, wał</w:t>
      </w:r>
      <w:r w:rsidRPr="00BC48F3">
        <w:br/>
        <w:t>napędowy, krzyżak wału napędowego, łożysko piasty, piasta,</w:t>
      </w:r>
      <w:r w:rsidRPr="00BC48F3">
        <w:br/>
        <w:t>skrzynia biegów, olej przekładniowy, łożyska przekładni głównej,</w:t>
      </w:r>
      <w:r w:rsidRPr="00BC48F3">
        <w:br/>
        <w:t>przekładnia główna, </w:t>
      </w:r>
      <w:r w:rsidR="00BC48F3" w:rsidRPr="00BC48F3">
        <w:t>elementy</w:t>
      </w:r>
      <w:r w:rsidRPr="00BC48F3">
        <w:t> wahacza, geometrii zawieszenia,</w:t>
      </w:r>
      <w:r w:rsidRPr="00BC48F3">
        <w:br/>
        <w:t>stabilizator, gumy stabilizatora, łącznik stabilizatora, amortyzator,</w:t>
      </w:r>
      <w:r w:rsidRPr="00BC48F3">
        <w:br/>
        <w:t>górne mocowania kolumny </w:t>
      </w:r>
      <w:r w:rsidR="00BC48F3" w:rsidRPr="00BC48F3">
        <w:t>kierownicy</w:t>
      </w:r>
      <w:r w:rsidRPr="00BC48F3">
        <w:t>, osłona i odbój amortyzatora,</w:t>
      </w:r>
      <w:r w:rsidRPr="00BC48F3">
        <w:br/>
        <w:t>wahacza zawieszenia, przegub kulisty wahacza, drążek kierowniczy,</w:t>
      </w:r>
      <w:r w:rsidRPr="00BC48F3">
        <w:br/>
        <w:t>końcówka drążka kierowniczego, osłona gumowa przekładni</w:t>
      </w:r>
      <w:r w:rsidRPr="00BC48F3">
        <w:br/>
        <w:t>kierowniczej, krzyżak kolumny kierowniczej, pompa układu wspomagania,przewód układu wspomagania, płyn układu wspomagania,</w:t>
      </w:r>
      <w:r w:rsidRPr="00BC48F3">
        <w:br/>
      </w:r>
      <w:r w:rsidRPr="00BC48F3">
        <w:br/>
        <w:t>d) uzupełnienie płynów eksploatacyjnych z wyłączeniem płynu d</w:t>
      </w:r>
      <w:r w:rsidR="00BC48F3" w:rsidRPr="00BC48F3">
        <w:t>o spryskiwacza.</w:t>
      </w:r>
    </w:p>
    <w:p w:rsidR="004C134C" w:rsidRPr="00BC48F3" w:rsidRDefault="004C134C" w:rsidP="00BC48F3">
      <w:pPr>
        <w:tabs>
          <w:tab w:val="left" w:pos="9072"/>
        </w:tabs>
        <w:jc w:val="both"/>
      </w:pPr>
    </w:p>
    <w:p w:rsidR="004C134C" w:rsidRPr="00BC48F3" w:rsidRDefault="00C85368" w:rsidP="00BC48F3">
      <w:pPr>
        <w:tabs>
          <w:tab w:val="left" w:pos="9072"/>
        </w:tabs>
        <w:jc w:val="both"/>
      </w:pPr>
      <w:r>
        <w:t xml:space="preserve">4.7 </w:t>
      </w:r>
      <w:r w:rsidRPr="00C85368">
        <w:rPr>
          <w:b/>
        </w:rPr>
        <w:t>DODATKOWE INFORMACJE:</w:t>
      </w:r>
    </w:p>
    <w:p w:rsidR="0032300E" w:rsidRPr="0032300E" w:rsidRDefault="00AB7142" w:rsidP="00C85368">
      <w:pPr>
        <w:pStyle w:val="Akapitzlist"/>
        <w:numPr>
          <w:ilvl w:val="0"/>
          <w:numId w:val="39"/>
        </w:numPr>
        <w:jc w:val="both"/>
        <w:rPr>
          <w:sz w:val="24"/>
          <w:szCs w:val="24"/>
        </w:rPr>
      </w:pPr>
      <w:r w:rsidRPr="0032300E">
        <w:rPr>
          <w:sz w:val="24"/>
          <w:szCs w:val="24"/>
        </w:rPr>
        <w:t xml:space="preserve">Przedmiot zamówienia należy dostarczyć do siedziby Zamawiającego: </w:t>
      </w:r>
      <w:r w:rsidR="00CB360E" w:rsidRPr="0032300E">
        <w:rPr>
          <w:sz w:val="24"/>
          <w:szCs w:val="24"/>
        </w:rPr>
        <w:t>U</w:t>
      </w:r>
      <w:r w:rsidR="005D2601" w:rsidRPr="0032300E">
        <w:rPr>
          <w:sz w:val="24"/>
          <w:szCs w:val="24"/>
        </w:rPr>
        <w:t>rząd Miejski w Dobrej, Plac Wojska Polskiego 10, 62 – 730 Dobra</w:t>
      </w:r>
      <w:r w:rsidR="00276F52">
        <w:rPr>
          <w:sz w:val="24"/>
          <w:szCs w:val="24"/>
        </w:rPr>
        <w:t>.</w:t>
      </w:r>
    </w:p>
    <w:p w:rsidR="0032300E" w:rsidRPr="0032300E" w:rsidRDefault="00AB7142" w:rsidP="00C85368">
      <w:pPr>
        <w:pStyle w:val="Akapitzlist"/>
        <w:numPr>
          <w:ilvl w:val="0"/>
          <w:numId w:val="39"/>
        </w:numPr>
        <w:jc w:val="both"/>
        <w:rPr>
          <w:sz w:val="24"/>
          <w:szCs w:val="24"/>
        </w:rPr>
      </w:pPr>
      <w:r w:rsidRPr="0032300E">
        <w:rPr>
          <w:sz w:val="24"/>
          <w:szCs w:val="24"/>
        </w:rPr>
        <w:t xml:space="preserve">Dostarczony samochód powinien posiadać minimalne wyposażenie i mieć parametry techniczne zgodne z danymi zawartymi w załączniku nr </w:t>
      </w:r>
      <w:r w:rsidR="001C51B9" w:rsidRPr="0032300E">
        <w:rPr>
          <w:sz w:val="24"/>
          <w:szCs w:val="24"/>
        </w:rPr>
        <w:t>3</w:t>
      </w:r>
      <w:r w:rsidRPr="0032300E">
        <w:rPr>
          <w:sz w:val="24"/>
          <w:szCs w:val="24"/>
        </w:rPr>
        <w:t xml:space="preserve"> do siwz. Niespełnienie </w:t>
      </w:r>
      <w:r w:rsidRPr="0032300E">
        <w:rPr>
          <w:sz w:val="24"/>
          <w:szCs w:val="24"/>
        </w:rPr>
        <w:lastRenderedPageBreak/>
        <w:t>chociażby jednego warunku, o którym wyżej mowa skutkować będzie wykluczeniem Wykonawcy z postępowania i odrzuceniem oferty.</w:t>
      </w:r>
    </w:p>
    <w:p w:rsidR="0032300E" w:rsidRPr="0032300E" w:rsidRDefault="00AB7142" w:rsidP="00C85368">
      <w:pPr>
        <w:pStyle w:val="Akapitzlist"/>
        <w:numPr>
          <w:ilvl w:val="0"/>
          <w:numId w:val="39"/>
        </w:numPr>
        <w:jc w:val="both"/>
        <w:rPr>
          <w:sz w:val="24"/>
          <w:szCs w:val="24"/>
        </w:rPr>
      </w:pPr>
      <w:r w:rsidRPr="0032300E">
        <w:rPr>
          <w:sz w:val="24"/>
          <w:szCs w:val="24"/>
        </w:rPr>
        <w:t xml:space="preserve">Wskazane w opisie parametrów technicznych znaki towarowe, patenty lub pochodzenie mają charakter pomocniczy dla określenia parametrów przedmiotu zamówienia. Zamawiający dopuszcza możliwość zastosowania rozwiązań równoważnych o parametrach techniczno-użytkowych nie gorszych niż podane w opisie parametrów technicznych. Wykonawca, który powołuje się na rozwiązania równoważne opisywanym przez Zamawiającego jest zobowiązany wykazać, że oferowana przez niego dostawa spełnia wymagania określone przez Zamawiającego. </w:t>
      </w:r>
    </w:p>
    <w:p w:rsidR="0032300E" w:rsidRPr="0032300E" w:rsidRDefault="00AB7142" w:rsidP="00C85368">
      <w:pPr>
        <w:pStyle w:val="Akapitzlist"/>
        <w:numPr>
          <w:ilvl w:val="0"/>
          <w:numId w:val="39"/>
        </w:numPr>
        <w:jc w:val="both"/>
        <w:rPr>
          <w:sz w:val="24"/>
          <w:szCs w:val="24"/>
        </w:rPr>
      </w:pPr>
      <w:r w:rsidRPr="0032300E">
        <w:rPr>
          <w:sz w:val="24"/>
          <w:szCs w:val="24"/>
        </w:rPr>
        <w:t>Autoryzowany serwis gwarancyjny dla oferowanego samochodu winien znajdować się w odległości nie większej niż 70 km od siedziby Zamawiającego.</w:t>
      </w:r>
    </w:p>
    <w:p w:rsidR="009C2D9C" w:rsidRPr="0032300E" w:rsidRDefault="00414FBA" w:rsidP="00C85368">
      <w:pPr>
        <w:pStyle w:val="Akapitzlist"/>
        <w:numPr>
          <w:ilvl w:val="0"/>
          <w:numId w:val="39"/>
        </w:numPr>
        <w:jc w:val="both"/>
        <w:rPr>
          <w:sz w:val="24"/>
          <w:szCs w:val="24"/>
        </w:rPr>
      </w:pPr>
      <w:r w:rsidRPr="0032300E">
        <w:rPr>
          <w:sz w:val="24"/>
          <w:szCs w:val="24"/>
        </w:rPr>
        <w:t>W</w:t>
      </w:r>
      <w:r w:rsidR="009C2D9C" w:rsidRPr="0032300E">
        <w:rPr>
          <w:sz w:val="24"/>
          <w:szCs w:val="24"/>
        </w:rPr>
        <w:t>ymagany termin gwarancji i rękojmi: minimum 24 miesiące.</w:t>
      </w:r>
      <w:r w:rsidR="001742A7" w:rsidRPr="0032300E">
        <w:rPr>
          <w:sz w:val="24"/>
          <w:szCs w:val="24"/>
        </w:rPr>
        <w:t xml:space="preserve"> Maksymalny termin gwarancji 60 miesięcy.</w:t>
      </w:r>
    </w:p>
    <w:p w:rsidR="00AB7142" w:rsidRDefault="00AB7142" w:rsidP="00AB7142">
      <w:pPr>
        <w:pStyle w:val="Nagwek2"/>
        <w:jc w:val="center"/>
        <w:rPr>
          <w:sz w:val="24"/>
          <w:szCs w:val="24"/>
          <w:highlight w:val="yellow"/>
        </w:rPr>
      </w:pPr>
    </w:p>
    <w:p w:rsidR="00276F52" w:rsidRDefault="00996847" w:rsidP="00276F52">
      <w:pPr>
        <w:jc w:val="both"/>
        <w:rPr>
          <w:b/>
        </w:rPr>
      </w:pPr>
      <w:r w:rsidRPr="00C71A55">
        <w:t xml:space="preserve">Zadanie współfinansowane </w:t>
      </w:r>
      <w:r w:rsidR="0077289A">
        <w:t xml:space="preserve">w ramach </w:t>
      </w:r>
      <w:r w:rsidR="00C71A55" w:rsidRPr="00C71A55">
        <w:t xml:space="preserve">realizacji programu pn. </w:t>
      </w:r>
      <w:r w:rsidR="00276F52">
        <w:rPr>
          <w:b/>
        </w:rPr>
        <w:t>"Usługi indywidualnego transportu door-to-door oraz poprawa dostępności architektonicznej wielorodzinnych budynków mieszkalnych", realizowanego w ramach Osi Priorytetowej II. Efektywne polityki publiczne dla rynku pracy, gospodarki i edukacji, Działanie 2.8 Rozwój usług społecznych świadczonych w środowisku lokalnym Programu Operacyjnego Wiedza Edukacja Rozwój 2014-2020</w:t>
      </w:r>
    </w:p>
    <w:p w:rsidR="00996847" w:rsidRPr="009C2D9C" w:rsidRDefault="00996847" w:rsidP="00276F52">
      <w:pPr>
        <w:pStyle w:val="Nagwek2"/>
        <w:jc w:val="center"/>
      </w:pPr>
    </w:p>
    <w:p w:rsidR="0021076A" w:rsidRDefault="0021076A" w:rsidP="0021076A">
      <w:pPr>
        <w:spacing w:after="55" w:line="259" w:lineRule="auto"/>
        <w:ind w:left="31"/>
      </w:pPr>
      <w:r>
        <w:rPr>
          <w:i/>
          <w:u w:val="single" w:color="000000"/>
        </w:rPr>
        <w:t>UWAGA:</w:t>
      </w:r>
      <w:r>
        <w:rPr>
          <w:i/>
        </w:rPr>
        <w:t xml:space="preserve"> </w:t>
      </w:r>
    </w:p>
    <w:p w:rsidR="0021076A" w:rsidRDefault="0021076A" w:rsidP="0021076A">
      <w:pPr>
        <w:numPr>
          <w:ilvl w:val="0"/>
          <w:numId w:val="19"/>
        </w:numPr>
        <w:spacing w:after="39" w:line="269" w:lineRule="auto"/>
        <w:ind w:hanging="360"/>
        <w:jc w:val="both"/>
      </w:pPr>
      <w:r>
        <w:rPr>
          <w:i/>
        </w:rPr>
        <w:t xml:space="preserve">Wykonawca winien zapoznać się z dokumentacją przetargową, a zaistniałe ewentualnie nieścisłości lub braki wyjaśnić z Zamawiającym na podstawie art. 38 ustawy Prawo zamówień publicznych.  </w:t>
      </w:r>
    </w:p>
    <w:p w:rsidR="0021076A" w:rsidRDefault="0021076A" w:rsidP="0021076A">
      <w:pPr>
        <w:numPr>
          <w:ilvl w:val="0"/>
          <w:numId w:val="19"/>
        </w:numPr>
        <w:spacing w:after="39" w:line="269" w:lineRule="auto"/>
        <w:ind w:hanging="360"/>
        <w:jc w:val="both"/>
      </w:pPr>
      <w:r>
        <w:rPr>
          <w:i/>
        </w:rPr>
        <w:t xml:space="preserve">Ilekroć w dokumentacji przetargowej zostały wskazane przez Zamawiającego nazwy własne producentów, należy przyjąć, że nie są one wiążące dla Wykonawcy i należy je traktować jedynie jako przykładowe do określenia parametrów i wymogów technicznych. Zamawiający dopuszcza zastosowanie materiałów o parametrach nie gorszych niż wskazane przez Zamawiającego. </w:t>
      </w:r>
    </w:p>
    <w:p w:rsidR="0021076A" w:rsidRDefault="0021076A" w:rsidP="0021076A">
      <w:pPr>
        <w:spacing w:after="39" w:line="269" w:lineRule="auto"/>
        <w:ind w:left="543"/>
      </w:pPr>
      <w:r>
        <w:rPr>
          <w:i/>
        </w:rPr>
        <w:t xml:space="preserve">Wykonawca, który powołuje się na rozwiązania równoważne opisanym przez Zamawiającego, jest zobowiązany wykazać, że oferowany przez niego przedmiot zamówienia spełnia wymagania określone przez Zamawiającego w załączonych Minimalnych wymaganiach techniczno - użytkowych – opis przedmiotu zamówienia. </w:t>
      </w:r>
    </w:p>
    <w:p w:rsidR="0021076A" w:rsidRDefault="0021076A" w:rsidP="0021076A">
      <w:pPr>
        <w:numPr>
          <w:ilvl w:val="0"/>
          <w:numId w:val="19"/>
        </w:numPr>
        <w:spacing w:after="39" w:line="269" w:lineRule="auto"/>
        <w:ind w:hanging="360"/>
        <w:jc w:val="both"/>
      </w:pPr>
      <w:r>
        <w:rPr>
          <w:i/>
        </w:rPr>
        <w:t xml:space="preserve">W miejscu, gdzie Zamawiający dokonuje opisu przedmiotu zamówienia za pomocą norm, aprobat, specyfikacji technicznych i systemów odniesienia, o których mowa w art. 30 ust. 1, 3 i 4 ustawy Prawo zamówień publicznych, Zamawiający dopuszcza rozwiązania równoważne opisywanym.  </w:t>
      </w:r>
    </w:p>
    <w:p w:rsidR="0021076A" w:rsidRDefault="0021076A" w:rsidP="0021076A">
      <w:pPr>
        <w:numPr>
          <w:ilvl w:val="0"/>
          <w:numId w:val="19"/>
        </w:numPr>
        <w:spacing w:after="9" w:line="269" w:lineRule="auto"/>
        <w:ind w:hanging="360"/>
        <w:jc w:val="both"/>
      </w:pPr>
      <w:r>
        <w:rPr>
          <w:i/>
        </w:rPr>
        <w:t xml:space="preserve">Za każdą nazwą własną producenta jest umieszczone słowo „lub równoważne”, tzn. że wbudowane materiały, urządzenia itp. będą posiadały (charakteryzowały się) wszystkimi parametrami nie gorszymi niż opisane w dokumentacji przetargowej. </w:t>
      </w:r>
    </w:p>
    <w:p w:rsidR="009C2D9C" w:rsidRPr="009C2D9C" w:rsidRDefault="009C2D9C" w:rsidP="009C2D9C"/>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62"/>
      </w:tblGrid>
      <w:tr w:rsidR="009C2D9C" w:rsidRPr="00A15955" w:rsidTr="002123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A15955" w:rsidRDefault="009C2D9C" w:rsidP="002123B3">
            <w:pPr>
              <w:jc w:val="center"/>
            </w:pPr>
            <w:r w:rsidRPr="00A15955">
              <w:rPr>
                <w:b/>
                <w:bCs/>
              </w:rPr>
              <w:t>4. Zamówienia, o których mowa w art. 67 ust. 1 pkt 7 ustawy pzp</w:t>
            </w:r>
          </w:p>
        </w:tc>
      </w:tr>
    </w:tbl>
    <w:p w:rsidR="009C2D9C" w:rsidRPr="009C2D9C" w:rsidRDefault="009C2D9C" w:rsidP="009C2D9C">
      <w:pPr>
        <w:spacing w:after="240"/>
      </w:pPr>
      <w:r w:rsidRPr="00A15955">
        <w:lastRenderedPageBreak/>
        <w:br/>
        <w:t>1) zama</w:t>
      </w:r>
      <w:r w:rsidR="00C7683D">
        <w:t>wiający nie przewiduje możliwości</w:t>
      </w:r>
      <w:r w:rsidRPr="00A15955">
        <w:t xml:space="preserve"> udzielenia zamówień, o których mowa w art. 67 ust. 1, pkt 7 ustawy pzp.</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5. Oferty wariantowe</w:t>
            </w:r>
          </w:p>
        </w:tc>
      </w:tr>
    </w:tbl>
    <w:p w:rsidR="009C2D9C" w:rsidRPr="009C2D9C" w:rsidRDefault="009C2D9C" w:rsidP="009C2D9C">
      <w:pPr>
        <w:spacing w:after="240"/>
      </w:pPr>
      <w:r w:rsidRPr="009C2D9C">
        <w:br/>
        <w:t>Zamawiający nie przewiduje możliwości składania ofert wariantowych,</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6. Termin wykonania zamówienia i forma wynagrodzenia</w:t>
            </w:r>
          </w:p>
        </w:tc>
      </w:tr>
    </w:tbl>
    <w:p w:rsidR="009C2D9C" w:rsidRPr="006E1C85" w:rsidRDefault="009C2D9C" w:rsidP="009C2D9C">
      <w:pPr>
        <w:jc w:val="both"/>
      </w:pPr>
      <w:r w:rsidRPr="009C2D9C">
        <w:br/>
        <w:t>1)</w:t>
      </w:r>
      <w:r w:rsidRPr="009C2D9C">
        <w:rPr>
          <w:color w:val="FF0000"/>
        </w:rPr>
        <w:t xml:space="preserve"> </w:t>
      </w:r>
      <w:r w:rsidR="0039493A">
        <w:t xml:space="preserve">realizacja  przedmiotu umowy: </w:t>
      </w:r>
      <w:r w:rsidR="00DB766D" w:rsidRPr="007323CE">
        <w:rPr>
          <w:b/>
        </w:rPr>
        <w:t xml:space="preserve">do dnia </w:t>
      </w:r>
      <w:r w:rsidR="00D5356B">
        <w:rPr>
          <w:b/>
        </w:rPr>
        <w:t>31</w:t>
      </w:r>
      <w:r w:rsidR="00DB766D" w:rsidRPr="007323CE">
        <w:rPr>
          <w:b/>
        </w:rPr>
        <w:t>.</w:t>
      </w:r>
      <w:r w:rsidR="00276F52">
        <w:rPr>
          <w:b/>
        </w:rPr>
        <w:t>0</w:t>
      </w:r>
      <w:r w:rsidR="00D5356B">
        <w:rPr>
          <w:b/>
        </w:rPr>
        <w:t>3</w:t>
      </w:r>
      <w:r w:rsidR="00DB766D" w:rsidRPr="007323CE">
        <w:rPr>
          <w:b/>
        </w:rPr>
        <w:t>.2020 r.</w:t>
      </w:r>
      <w:r w:rsidR="00DB766D">
        <w:t xml:space="preserve"> </w:t>
      </w:r>
    </w:p>
    <w:p w:rsidR="009C2D9C" w:rsidRPr="009C2D9C" w:rsidRDefault="009C2D9C" w:rsidP="009C2D9C">
      <w:pPr>
        <w:rPr>
          <w:b/>
        </w:rPr>
      </w:pPr>
      <w:r w:rsidRPr="009C2D9C">
        <w:t xml:space="preserve">2) obowiązującą formą zapłaty za przedmiot zamówienia będzie </w:t>
      </w:r>
      <w:r w:rsidRPr="009C2D9C">
        <w:rPr>
          <w:b/>
        </w:rPr>
        <w:t xml:space="preserve">wynagrodzenie ryczałtowe </w:t>
      </w: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7. Warunki udziału w postępowaniu</w:t>
            </w:r>
          </w:p>
        </w:tc>
      </w:tr>
    </w:tbl>
    <w:p w:rsidR="009C2D9C" w:rsidRPr="009C2D9C" w:rsidRDefault="009C2D9C" w:rsidP="009C2D9C">
      <w:pPr>
        <w:jc w:val="both"/>
      </w:pPr>
      <w:r w:rsidRPr="009C2D9C">
        <w:br/>
      </w:r>
      <w:r w:rsidRPr="009C2D9C">
        <w:rPr>
          <w:rStyle w:val="Pogrubienie"/>
        </w:rPr>
        <w:t>1. Kompetencje lub uprawnienia do prowadzenia określonej działalności zawodowej, o ile wynika to z odrębnych przepisów, w tym wymogi związane z wpisem do rejestru zawodowego lub handlowego</w:t>
      </w:r>
    </w:p>
    <w:p w:rsidR="009C2D9C" w:rsidRPr="009C2D9C" w:rsidRDefault="009C2D9C" w:rsidP="009C2D9C">
      <w:pPr>
        <w:jc w:val="both"/>
      </w:pPr>
      <w:r w:rsidRPr="009C2D9C">
        <w:t>Określenie warunku:</w:t>
      </w:r>
    </w:p>
    <w:p w:rsidR="009C2D9C" w:rsidRPr="009C2D9C" w:rsidRDefault="009C2D9C" w:rsidP="009C2D9C">
      <w:r w:rsidRPr="009C2D9C">
        <w:t>Zamawiający nie określa szczegółowego warunku w tym zakresie.</w:t>
      </w:r>
    </w:p>
    <w:p w:rsidR="009C2D9C" w:rsidRPr="009C2D9C" w:rsidRDefault="009C2D9C" w:rsidP="009C2D9C">
      <w:r w:rsidRPr="009C2D9C">
        <w:br/>
      </w:r>
      <w:r w:rsidRPr="009C2D9C">
        <w:rPr>
          <w:rStyle w:val="Pogrubienie"/>
        </w:rPr>
        <w:t>2. Sytuacja finansowa lub ekonomiczna</w:t>
      </w:r>
      <w:r w:rsidRPr="009C2D9C">
        <w:br/>
        <w:t>Określenie warunku:</w:t>
      </w:r>
    </w:p>
    <w:p w:rsidR="009C2D9C" w:rsidRPr="009C2D9C" w:rsidRDefault="009C2D9C" w:rsidP="009C2D9C">
      <w:r w:rsidRPr="009C2D9C">
        <w:t>Zamawiający nie określa szczegółowego warunku w tym zakresie.</w:t>
      </w:r>
    </w:p>
    <w:p w:rsidR="009C2D9C" w:rsidRPr="009C2D9C" w:rsidRDefault="009C2D9C" w:rsidP="009C2D9C">
      <w:pPr>
        <w:jc w:val="both"/>
      </w:pPr>
      <w:r w:rsidRPr="009C2D9C">
        <w:br/>
      </w:r>
      <w:r w:rsidRPr="009C2D9C">
        <w:rPr>
          <w:rStyle w:val="Pogrubienie"/>
        </w:rPr>
        <w:t>3. Zdolność  zawodowa</w:t>
      </w:r>
    </w:p>
    <w:p w:rsidR="009C2D9C" w:rsidRPr="009C2D9C" w:rsidRDefault="009C2D9C" w:rsidP="009C2D9C">
      <w:pPr>
        <w:jc w:val="both"/>
      </w:pPr>
      <w:r w:rsidRPr="009C2D9C">
        <w:t>Określenie warunku:</w:t>
      </w:r>
    </w:p>
    <w:p w:rsidR="009C2D9C" w:rsidRPr="007323CE" w:rsidRDefault="009C2D9C" w:rsidP="009C2D9C">
      <w:pPr>
        <w:jc w:val="both"/>
      </w:pPr>
      <w:r w:rsidRPr="007323CE">
        <w:t xml:space="preserve">O zamówienie może ubiegać się Wykonawca który  udokumentuje wykonanie, tj. zakończenie w okresie ostatnich trzech lat przed upływem terminu składania ofert, a jeżeli okres prowadzenia działalności jest krótszy - w tym okresie co najmniej jednej dostawy samochodu </w:t>
      </w:r>
      <w:r w:rsidR="000C4D36" w:rsidRPr="007323CE">
        <w:rPr>
          <w:iCs/>
          <w:spacing w:val="10"/>
        </w:rPr>
        <w:t>osobowego 9-cio miejscowego, specjalnie przystosowanego do przewozu osób na wózkach inwalidzkich</w:t>
      </w:r>
      <w:r w:rsidR="007C46B1" w:rsidRPr="007323CE">
        <w:t xml:space="preserve"> o wartości minimum </w:t>
      </w:r>
      <w:r w:rsidR="000C4D36" w:rsidRPr="007323CE">
        <w:t>1</w:t>
      </w:r>
      <w:r w:rsidR="00C870CE" w:rsidRPr="007323CE">
        <w:t>00</w:t>
      </w:r>
      <w:r w:rsidR="00BE6E8A">
        <w:t>.000 zł brutto, odpowiadającego opisowi przedmiotu zamówienia.</w:t>
      </w:r>
    </w:p>
    <w:p w:rsidR="009C2D9C" w:rsidRPr="000C4D36" w:rsidRDefault="009C2D9C" w:rsidP="009C2D9C">
      <w:pPr>
        <w:jc w:val="both"/>
      </w:pPr>
    </w:p>
    <w:p w:rsidR="009C2D9C" w:rsidRPr="00A15955" w:rsidRDefault="009C2D9C" w:rsidP="009C2D9C">
      <w:pPr>
        <w:overflowPunct w:val="0"/>
        <w:autoSpaceDE w:val="0"/>
        <w:autoSpaceDN w:val="0"/>
        <w:adjustRightInd w:val="0"/>
        <w:jc w:val="both"/>
      </w:pPr>
      <w:r w:rsidRPr="009C2D9C">
        <w:rPr>
          <w:b/>
          <w:bCs/>
        </w:rPr>
        <w:t xml:space="preserve">4. </w:t>
      </w:r>
      <w:r w:rsidRPr="009C2D9C">
        <w:t xml:space="preserve"> W przypadku podania kwot w walucie obcej, zamawiający dokona przeliczenia tej wartości na wartość w złotych według średniego kursu NBP dla danej waluty z dnia zamieszczenia ogłoszenia w Biuletynie Zamówień Publicznych. Jeżeli w dniu ukazania się ogłoszenia o zamówieniu, NBP nie opublikuje informacji o średnim kursie walut, Zamawiający dokona </w:t>
      </w:r>
      <w:r w:rsidRPr="00A15955">
        <w:t>odpowiednich przeliczeń wg średniego kursu z pierwszego, kolejnego dnia, w którym NBP opublikuje ww. informacje.</w:t>
      </w:r>
    </w:p>
    <w:p w:rsidR="009C2D9C" w:rsidRPr="00A15955" w:rsidRDefault="009C2D9C" w:rsidP="009C2D9C">
      <w:pPr>
        <w:overflowPunct w:val="0"/>
        <w:autoSpaceDE w:val="0"/>
        <w:autoSpaceDN w:val="0"/>
        <w:adjustRightInd w:val="0"/>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A15955"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A15955" w:rsidRDefault="009C2D9C" w:rsidP="002123B3">
            <w:pPr>
              <w:jc w:val="center"/>
            </w:pPr>
            <w:r w:rsidRPr="00A15955">
              <w:rPr>
                <w:b/>
                <w:bCs/>
              </w:rPr>
              <w:t>8. Podstawy wykluczenia, o których mowa w art. 24 ust.5</w:t>
            </w:r>
          </w:p>
        </w:tc>
      </w:tr>
    </w:tbl>
    <w:p w:rsidR="009C2D9C" w:rsidRPr="00A15955" w:rsidRDefault="009C2D9C" w:rsidP="009C2D9C"/>
    <w:p w:rsidR="009C2D9C" w:rsidRPr="009C2D9C" w:rsidRDefault="009C2D9C" w:rsidP="009C2D9C">
      <w:r w:rsidRPr="00A15955">
        <w:t>Zamawiający przewiduje wykluczenie wykonawcy na podstawie art. 24 ust. 5 ustawy pzp, przy podstawie wykluczenia określonej w art. 24 ust. 5 pkt 1 ustawy pzp</w:t>
      </w:r>
    </w:p>
    <w:p w:rsidR="009C2D9C" w:rsidRPr="009C2D9C" w:rsidRDefault="009C2D9C" w:rsidP="009C2D9C">
      <w:r w:rsidRPr="009C2D9C">
        <w:lastRenderedPageBreak/>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62"/>
      </w:tblGrid>
      <w:tr w:rsidR="009C2D9C" w:rsidRPr="009C2D9C" w:rsidTr="002123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9. Dokumenty lub oświadczenia, składane w toku postępowania o zamówienie publiczne</w:t>
            </w:r>
          </w:p>
        </w:tc>
      </w:tr>
    </w:tbl>
    <w:p w:rsidR="009C2D9C" w:rsidRPr="009C2D9C" w:rsidRDefault="009C2D9C" w:rsidP="009C2D9C">
      <w:pPr>
        <w:pStyle w:val="NormalnyWeb"/>
        <w:jc w:val="both"/>
      </w:pPr>
      <w:r w:rsidRPr="009C2D9C">
        <w:t>1) Wykaz oświadczeń w celu wstępnego potwierdzenia, że wykonawca nie podlega wykluczeniu oraz spełnia warunki udziału w postępowaniu oraz kryteria selekcji:</w:t>
      </w:r>
    </w:p>
    <w:p w:rsidR="009C2D9C" w:rsidRPr="009C2D9C" w:rsidRDefault="009C2D9C" w:rsidP="009C2D9C">
      <w:pPr>
        <w:numPr>
          <w:ilvl w:val="0"/>
          <w:numId w:val="1"/>
        </w:numPr>
        <w:spacing w:before="100" w:beforeAutospacing="1" w:after="100" w:afterAutospacing="1"/>
      </w:pPr>
      <w:r w:rsidRPr="009C2D9C">
        <w:rPr>
          <w:rStyle w:val="Pogrubienie"/>
        </w:rPr>
        <w:t xml:space="preserve">oświadczenie o niepodleganiu wykluczeniu oraz spełnieniu warunków udziału w postępowaniu </w:t>
      </w:r>
      <w:r w:rsidRPr="009C2D9C">
        <w:t>o treści ZAŁĄCZNIKA NR 2 do SIWZ,</w:t>
      </w:r>
    </w:p>
    <w:p w:rsidR="009C2D9C" w:rsidRPr="009C2D9C" w:rsidRDefault="009C2D9C" w:rsidP="009C2D9C">
      <w:pPr>
        <w:pStyle w:val="NormalnyWeb"/>
        <w:jc w:val="both"/>
      </w:pPr>
      <w:r w:rsidRPr="009C2D9C">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9C2D9C" w:rsidRPr="009C2D9C" w:rsidRDefault="009C2D9C" w:rsidP="009C2D9C">
      <w:pPr>
        <w:pStyle w:val="NormalnyWeb"/>
        <w:jc w:val="both"/>
      </w:pPr>
      <w:r w:rsidRPr="009C2D9C">
        <w:t> 2) Wykaz dokumentów i oświadczeń, które wykonawca składa w postępowaniu na wezwanie zamawiającego na potwierdzenie okoliczności, o których mowa w art. 25 ust. 1 pkt 3 ustawy pzp:</w:t>
      </w:r>
    </w:p>
    <w:p w:rsidR="009C2D9C" w:rsidRPr="00D74811" w:rsidRDefault="009C2D9C" w:rsidP="009C2D9C">
      <w:pPr>
        <w:numPr>
          <w:ilvl w:val="0"/>
          <w:numId w:val="4"/>
        </w:numPr>
        <w:spacing w:before="100" w:beforeAutospacing="1" w:after="100" w:afterAutospacing="1"/>
        <w:jc w:val="both"/>
      </w:pPr>
      <w:r w:rsidRPr="00D74811">
        <w:rPr>
          <w:rStyle w:val="Pogrubienie"/>
        </w:rPr>
        <w:t>odpis z właściwego rejestru lub z centralnej ewidencji i informacji o działalności gospodarczej</w:t>
      </w:r>
      <w:r w:rsidRPr="00D74811">
        <w:t xml:space="preserve">, jeżeli odrębne przepisy wymagają wpisu do rejestru lub ewidencji, w celu potwierdzenia braku podstaw wykluczenia na podstawie art. 24 ust. 5 pkt 1 ustawy pzp. </w:t>
      </w:r>
    </w:p>
    <w:p w:rsidR="00D74811" w:rsidRPr="00D74811" w:rsidRDefault="00D74811" w:rsidP="00D74811">
      <w:pPr>
        <w:spacing w:after="45" w:line="269" w:lineRule="auto"/>
        <w:jc w:val="both"/>
      </w:pPr>
    </w:p>
    <w:p w:rsidR="00D74811" w:rsidRPr="00D74811" w:rsidRDefault="00D74811" w:rsidP="00D74811">
      <w:pPr>
        <w:numPr>
          <w:ilvl w:val="2"/>
          <w:numId w:val="4"/>
        </w:numPr>
        <w:tabs>
          <w:tab w:val="clear" w:pos="2160"/>
          <w:tab w:val="num" w:pos="284"/>
        </w:tabs>
        <w:spacing w:after="6" w:line="271" w:lineRule="auto"/>
        <w:ind w:left="709" w:hanging="502"/>
        <w:jc w:val="both"/>
      </w:pPr>
      <w:r w:rsidRPr="00D74811">
        <w:rPr>
          <w:b/>
        </w:rPr>
        <w:t>oświadczenia</w:t>
      </w:r>
      <w:r w:rsidRPr="00D74811">
        <w:t xml:space="preserve"> wykonawcy </w:t>
      </w:r>
      <w:r w:rsidRPr="00D74811">
        <w:rPr>
          <w:b/>
        </w:rPr>
        <w:t>o przynależności albo braku przynależności do tej samej grupy kapitałowej</w:t>
      </w:r>
      <w:r w:rsidRPr="00D74811">
        <w:t xml:space="preserve"> (</w:t>
      </w:r>
      <w:r w:rsidRPr="00D74811">
        <w:rPr>
          <w:b/>
        </w:rPr>
        <w:t xml:space="preserve">załącznik nr </w:t>
      </w:r>
      <w:r w:rsidR="001C51B9">
        <w:rPr>
          <w:b/>
        </w:rPr>
        <w:t>8</w:t>
      </w:r>
      <w:r w:rsidRPr="00D74811">
        <w:rPr>
          <w:b/>
        </w:rPr>
        <w:t xml:space="preserve"> do SIWZ</w:t>
      </w:r>
      <w:r w:rsidRPr="00D74811">
        <w:t>); w przypadku przynależności do tej samej grupy kapitałowej wykonawca może złożyć wraz z oświadczeniem dokumenty bądź informacje potwierdzające, że powiązania z innym wykonawcą nie prowadzą do zakłócenia konkurencji w postępowaniu.</w:t>
      </w:r>
      <w:r w:rsidRPr="00D74811">
        <w:rPr>
          <w:b/>
        </w:rPr>
        <w:t xml:space="preserve"> </w:t>
      </w:r>
    </w:p>
    <w:p w:rsidR="00D74811" w:rsidRPr="00D74811" w:rsidRDefault="00D74811" w:rsidP="00D74811">
      <w:pPr>
        <w:spacing w:after="16" w:line="269" w:lineRule="auto"/>
        <w:ind w:left="1112"/>
      </w:pPr>
      <w:r w:rsidRPr="00D74811">
        <w:rPr>
          <w:b/>
          <w:u w:val="single" w:color="000000"/>
        </w:rPr>
        <w:t xml:space="preserve">UWAGA! </w:t>
      </w:r>
      <w:r w:rsidRPr="00D74811">
        <w:rPr>
          <w:b/>
        </w:rPr>
        <w:t xml:space="preserve"> </w:t>
      </w:r>
    </w:p>
    <w:p w:rsidR="00D74811" w:rsidRPr="00D74811" w:rsidRDefault="00D74811" w:rsidP="00D74811">
      <w:pPr>
        <w:spacing w:after="12" w:line="269" w:lineRule="auto"/>
        <w:ind w:left="142"/>
      </w:pPr>
      <w:r w:rsidRPr="00D74811">
        <w:rPr>
          <w:b/>
        </w:rPr>
        <w:t xml:space="preserve">Dla spółki cywilnej oświadczenie składa każdy ze wspólników z osobna. </w:t>
      </w:r>
    </w:p>
    <w:p w:rsidR="009C2D9C" w:rsidRPr="00D74811" w:rsidRDefault="009C2D9C" w:rsidP="009C2D9C">
      <w:pPr>
        <w:spacing w:before="100" w:beforeAutospacing="1" w:after="100" w:afterAutospacing="1"/>
        <w:jc w:val="both"/>
      </w:pPr>
      <w:r w:rsidRPr="00D74811">
        <w:t xml:space="preserve">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w:t>
      </w:r>
    </w:p>
    <w:p w:rsidR="009C2D9C" w:rsidRPr="009C2D9C" w:rsidRDefault="009C2D9C" w:rsidP="009C2D9C">
      <w:pPr>
        <w:spacing w:before="100" w:beforeAutospacing="1" w:after="100" w:afterAutospacing="1"/>
        <w:jc w:val="both"/>
      </w:pPr>
      <w:r w:rsidRPr="009C2D9C">
        <w:t>Powyższy dokument powinien być wystawiony nie wcześniej niż 6 miesięcy przed upływem terminu składania ofert,</w:t>
      </w:r>
    </w:p>
    <w:p w:rsidR="009C2D9C" w:rsidRPr="009C2D9C" w:rsidRDefault="009C2D9C" w:rsidP="009C2D9C">
      <w:pPr>
        <w:pStyle w:val="NormalnyWeb"/>
        <w:jc w:val="both"/>
      </w:pPr>
      <w:r w:rsidRPr="009C2D9C">
        <w:t>UWAGA.</w:t>
      </w:r>
    </w:p>
    <w:p w:rsidR="009C2D9C" w:rsidRPr="009C2D9C" w:rsidRDefault="009C2D9C" w:rsidP="009C2D9C">
      <w:pPr>
        <w:pStyle w:val="NormalnyWeb"/>
        <w:jc w:val="both"/>
      </w:pPr>
      <w:r w:rsidRPr="009C2D9C">
        <w:t xml:space="preserve">Jeżeli w kraju, w którym wykonawca ma siedzibę lub miejsce zamieszkania lub miejsce zamieszkania ma osoba, której dokument dotyczy, nie wydaje się dokumentów, o których mowa w niniejszym punkcie 2), zastępuje się je dokumentem zawierającym odpowiednio oświadczenie wykonawcy, ze wskazaniem osoby albo osób uprawnionych do jego </w:t>
      </w:r>
      <w:r w:rsidRPr="009C2D9C">
        <w:lastRenderedPageBreak/>
        <w:t>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w:t>
      </w:r>
    </w:p>
    <w:p w:rsidR="009C2D9C" w:rsidRPr="009C2D9C" w:rsidRDefault="009C2D9C" w:rsidP="009C2D9C">
      <w:pPr>
        <w:pStyle w:val="NormalnyWeb"/>
        <w:jc w:val="both"/>
      </w:pPr>
      <w:r w:rsidRPr="009C2D9C">
        <w:t>Na podstawie art. 26 ust. 2 ustawy pzp, dokumenty te i oświadczenia, aktualne na dzień ich złożenia, składa Wykonawca, którego oferta została najwyżej oceniona, w wyznaczonym przez Zamawiającego terminie, nie krótszym niż 5 dni.</w:t>
      </w:r>
    </w:p>
    <w:p w:rsidR="009C2D9C" w:rsidRPr="009C2D9C" w:rsidRDefault="009C2D9C" w:rsidP="009C2D9C">
      <w:pPr>
        <w:pStyle w:val="NormalnyWeb"/>
      </w:pPr>
      <w:r w:rsidRPr="009C2D9C">
        <w:t xml:space="preserve">3) Wykaz dokumentów i oświadczeń, które wykonawca składa w postępowaniu na wezwanie Zamawiającego na potwierdzenie okoliczności, o których mowa w art. 25 ust. 1 pkt 1 ustawy pzp: </w:t>
      </w:r>
    </w:p>
    <w:p w:rsidR="009C2D9C" w:rsidRPr="009C2D9C" w:rsidRDefault="009C2D9C" w:rsidP="009C2D9C">
      <w:pPr>
        <w:pStyle w:val="NormalnyWeb"/>
        <w:numPr>
          <w:ilvl w:val="0"/>
          <w:numId w:val="9"/>
        </w:numPr>
        <w:jc w:val="both"/>
      </w:pPr>
      <w:r w:rsidRPr="009C2D9C">
        <w:rPr>
          <w:b/>
          <w:bCs/>
        </w:rPr>
        <w:t xml:space="preserve">wykaz dostaw </w:t>
      </w:r>
      <w:r w:rsidRPr="009C2D9C">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 treści ZAŁĄCZNIKA NR 5 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9C2D9C" w:rsidRPr="009C2D9C" w:rsidRDefault="009C2D9C" w:rsidP="009C2D9C">
      <w:pPr>
        <w:pStyle w:val="NormalnyWeb"/>
      </w:pPr>
      <w:r w:rsidRPr="009C2D9C">
        <w:t>4) Inne dokumenty niewymienione w pkt. 1,2 i 3:</w:t>
      </w:r>
    </w:p>
    <w:p w:rsidR="009C2D9C" w:rsidRPr="009C2D9C" w:rsidRDefault="009C2D9C" w:rsidP="009C2D9C">
      <w:pPr>
        <w:numPr>
          <w:ilvl w:val="0"/>
          <w:numId w:val="2"/>
        </w:numPr>
        <w:spacing w:before="100" w:beforeAutospacing="1" w:after="100" w:afterAutospacing="1"/>
        <w:jc w:val="both"/>
      </w:pPr>
      <w:r w:rsidRPr="009C2D9C">
        <w:t>wykonawca, w terminie 3 dni od dnia zamieszczenia na stronie internetowej informacji, o której mowa w art. 86 ust. 5, przekazuje zamawiającemu oświadczenie o przynależności lub braku przynależności do tej samej grupy kapitałowej, o której mowa w art. 24 ust. 1 pkt 23 - o treści ZAŁĄCZNIKA NR 8. Wraz ze złożeniem oświadczenia, wykonawca może przedstawić dowody, że powiązania z innym wykonawcą nie prowadzą do zakłócenia konkurencji w postępowaniu o udzielenie zamówienia,</w:t>
      </w:r>
    </w:p>
    <w:p w:rsidR="009C2D9C" w:rsidRPr="009C2D9C" w:rsidRDefault="009C2D9C" w:rsidP="009C2D9C">
      <w:pPr>
        <w:numPr>
          <w:ilvl w:val="0"/>
          <w:numId w:val="2"/>
        </w:numPr>
        <w:spacing w:before="100" w:beforeAutospacing="1" w:after="100" w:afterAutospacing="1"/>
        <w:jc w:val="both"/>
      </w:pPr>
      <w:r w:rsidRPr="009C2D9C">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lub inne dokumenty muszą zawierać informacje dotyczące co najmniej:</w:t>
      </w:r>
    </w:p>
    <w:p w:rsidR="009C2D9C" w:rsidRPr="009C2D9C" w:rsidRDefault="009C2D9C" w:rsidP="009C2D9C">
      <w:pPr>
        <w:spacing w:before="100" w:beforeAutospacing="1" w:after="100" w:afterAutospacing="1"/>
        <w:ind w:left="720"/>
        <w:jc w:val="both"/>
      </w:pPr>
      <w:r w:rsidRPr="009C2D9C">
        <w:lastRenderedPageBreak/>
        <w:t>a) zakres dostępnych wykonawcy zasobów innego podmiotu.</w:t>
      </w:r>
    </w:p>
    <w:p w:rsidR="009C2D9C" w:rsidRPr="009C2D9C" w:rsidRDefault="009C2D9C" w:rsidP="009C2D9C">
      <w:pPr>
        <w:spacing w:before="100" w:beforeAutospacing="1" w:after="100" w:afterAutospacing="1"/>
        <w:ind w:left="720"/>
        <w:jc w:val="both"/>
      </w:pPr>
      <w:r w:rsidRPr="009C2D9C">
        <w:t>b) sposób wykorzystania zasobów innego podmiotu, przez wykonawcę, przy wykonywaniu zamówienia publicznego,</w:t>
      </w:r>
    </w:p>
    <w:p w:rsidR="009C2D9C" w:rsidRPr="009C2D9C" w:rsidRDefault="009C2D9C" w:rsidP="009C2D9C">
      <w:pPr>
        <w:spacing w:before="100" w:beforeAutospacing="1" w:after="100" w:afterAutospacing="1"/>
        <w:ind w:left="720"/>
        <w:jc w:val="both"/>
      </w:pPr>
      <w:r w:rsidRPr="009C2D9C">
        <w:t>c) zakres i okres udziału innego podmiotu przy wykonywaniu zamówienia publicznego,</w:t>
      </w:r>
    </w:p>
    <w:p w:rsidR="009C2D9C" w:rsidRPr="009C2D9C" w:rsidRDefault="009C2D9C" w:rsidP="009C2D9C">
      <w:pPr>
        <w:ind w:left="720"/>
        <w:jc w:val="both"/>
      </w:pPr>
      <w:r w:rsidRPr="009C2D9C">
        <w:t>Wykonawca, który powołuje się na zasoby innych podmiotów, w celu wykazania braku istnienia wobec nich podstaw wykluczenia oraz spełniania, w zakresie, w jakim powołuje się na ich zasoby, warunków udziału w postępowaniu:</w:t>
      </w:r>
    </w:p>
    <w:p w:rsidR="009C2D9C" w:rsidRPr="009C2D9C" w:rsidRDefault="009C2D9C" w:rsidP="009C2D9C">
      <w:pPr>
        <w:ind w:left="720"/>
        <w:jc w:val="both"/>
      </w:pPr>
      <w:r w:rsidRPr="009C2D9C">
        <w:t xml:space="preserve">a) zamieszcza informacje o tych podmiotach w oświadczeniu, o którym mowa w pkt 1), oraz </w:t>
      </w:r>
    </w:p>
    <w:p w:rsidR="009C2D9C" w:rsidRPr="009C2D9C" w:rsidRDefault="009C2D9C" w:rsidP="009C2D9C">
      <w:pPr>
        <w:spacing w:after="100" w:afterAutospacing="1"/>
        <w:ind w:left="720"/>
        <w:jc w:val="both"/>
      </w:pPr>
      <w:r w:rsidRPr="009C2D9C">
        <w:t>b) przedstawia w odniesieniu do tych podmiotów dokumenty wymienione w pkt 2), na wezwanie Zamawiającego.</w:t>
      </w:r>
    </w:p>
    <w:p w:rsidR="009C2D9C" w:rsidRPr="009C2D9C" w:rsidRDefault="009C2D9C" w:rsidP="009C2D9C">
      <w:pPr>
        <w:spacing w:before="100" w:beforeAutospacing="1" w:after="100" w:afterAutospacing="1"/>
        <w:jc w:val="both"/>
      </w:pPr>
      <w:r w:rsidRPr="009C2D9C">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3) i 4) tiret pierwszy.</w:t>
      </w:r>
    </w:p>
    <w:p w:rsidR="009C2D9C" w:rsidRPr="009C2D9C" w:rsidRDefault="009C2D9C" w:rsidP="009C2D9C">
      <w:pPr>
        <w:spacing w:before="100" w:beforeAutospacing="1" w:after="100" w:afterAutospacing="1"/>
        <w:jc w:val="both"/>
      </w:pPr>
      <w:r w:rsidRPr="009C2D9C">
        <w:t>Wykonawca nie jest obowiązany do złożenia oświadczeń lub dokumentów potwierdzających spełnianie warunków udziału w postępowaniu lub kryteria selekcji, czy brak</w:t>
      </w:r>
      <w:r w:rsidR="003F1201">
        <w:t>u</w:t>
      </w:r>
      <w:r w:rsidRPr="009C2D9C">
        <w:t xml:space="preserve">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 xml:space="preserve">10. Informacje o sposobie porozumiewania się zamawiającego z wykonawcami oraz przekazywania oświadczeń lub dokumentów  </w:t>
            </w:r>
          </w:p>
        </w:tc>
      </w:tr>
    </w:tbl>
    <w:p w:rsidR="009C2D9C" w:rsidRPr="009C2D9C" w:rsidRDefault="009C2D9C" w:rsidP="009C2D9C">
      <w:r w:rsidRPr="009C2D9C">
        <w:t> </w:t>
      </w:r>
    </w:p>
    <w:p w:rsidR="009C2D9C" w:rsidRPr="009C2D9C" w:rsidRDefault="009C2D9C" w:rsidP="009C2D9C">
      <w:pPr>
        <w:jc w:val="both"/>
      </w:pPr>
      <w:r w:rsidRPr="009C2D9C">
        <w:t>1) zamawiający i wykonawcy będą porozumiewać się (w tym przekazywać oświadczenia, wnioski, zawiadomienia i informacje) pisemnie, faksem lub drogą elektroniczną,</w:t>
      </w:r>
    </w:p>
    <w:p w:rsidR="009C2D9C" w:rsidRPr="009C2D9C" w:rsidRDefault="009C2D9C" w:rsidP="0096747D">
      <w:pPr>
        <w:jc w:val="both"/>
      </w:pPr>
      <w:r w:rsidRPr="009C2D9C">
        <w:t>2) składane przez wykonawców zapytania do specyfikacji powinny być opatrzone zapisem:</w:t>
      </w:r>
    </w:p>
    <w:p w:rsidR="005C43BF" w:rsidRPr="005C43BF" w:rsidRDefault="009C2D9C" w:rsidP="0096747D">
      <w:pPr>
        <w:jc w:val="both"/>
        <w:rPr>
          <w:b/>
          <w:bCs/>
        </w:rPr>
      </w:pPr>
      <w:r w:rsidRPr="009C2D9C">
        <w:rPr>
          <w:b/>
          <w:bCs/>
        </w:rPr>
        <w:t xml:space="preserve">"Zapytanie do specyfikacji istotnych warunków zamówienia dotyczące zadania </w:t>
      </w:r>
      <w:r w:rsidRPr="0096747D">
        <w:rPr>
          <w:b/>
          <w:bCs/>
        </w:rPr>
        <w:t>pod nazwą:</w:t>
      </w:r>
      <w:r w:rsidR="005C43BF" w:rsidRPr="0096747D">
        <w:rPr>
          <w:b/>
          <w:bCs/>
        </w:rPr>
        <w:t xml:space="preserve"> </w:t>
      </w:r>
      <w:r w:rsidRPr="0096747D">
        <w:rPr>
          <w:b/>
          <w:bCs/>
        </w:rPr>
        <w:t>„</w:t>
      </w:r>
      <w:r w:rsidR="0096747D" w:rsidRPr="0096747D">
        <w:t>Usługi indywidualnego transportu door-to-door w Gminie Dobra, z</w:t>
      </w:r>
      <w:r w:rsidR="00BE6E8A" w:rsidRPr="0096747D">
        <w:t>akup pojazdu dostosowanego do przewożenia osób z potrzebą wsparcia w zakresie mobilności, wraz z zakupem i montażem wyposażenia w celu dostosowania go do przewożenia osób z potrzebą wsparcia w zakresie mobilności</w:t>
      </w:r>
      <w:r w:rsidR="00A10836" w:rsidRPr="0096747D">
        <w:rPr>
          <w:iCs/>
          <w:spacing w:val="10"/>
        </w:rPr>
        <w:t>, na potrzeby</w:t>
      </w:r>
      <w:r w:rsidR="005C43BF" w:rsidRPr="0096747D">
        <w:rPr>
          <w:iCs/>
          <w:spacing w:val="10"/>
        </w:rPr>
        <w:t xml:space="preserve"> programu</w:t>
      </w:r>
      <w:r w:rsidR="00A10836" w:rsidRPr="0096747D">
        <w:rPr>
          <w:iCs/>
          <w:spacing w:val="10"/>
        </w:rPr>
        <w:t xml:space="preserve"> </w:t>
      </w:r>
      <w:r w:rsidR="005C43BF" w:rsidRPr="0096747D">
        <w:rPr>
          <w:bCs/>
        </w:rPr>
        <w:t>"Usługi indywidualnego transportu door-to-door oraz poprawa dostępności</w:t>
      </w:r>
      <w:r w:rsidR="005C43BF" w:rsidRPr="005C43BF">
        <w:rPr>
          <w:bCs/>
        </w:rPr>
        <w:t xml:space="preserve"> architektonicznej wielorodzinnych budynków mieszkalnych", realizowanego w ramach Osi Priorytetowej II. Efektywne polityki publiczne dla rynku pracy, gospodarki i edukacji, Działanie 2.8 Rozwój usług społecznych świadczonych w środowisku lokalnym Programu Operacyjnego Wiedza Edukacja Rozwój 2014-2020</w:t>
      </w:r>
    </w:p>
    <w:p w:rsidR="009C2D9C" w:rsidRPr="00A10836" w:rsidRDefault="009C2D9C" w:rsidP="009C2D9C">
      <w:pPr>
        <w:jc w:val="center"/>
        <w:rPr>
          <w:b/>
          <w:bCs/>
        </w:rPr>
      </w:pPr>
    </w:p>
    <w:p w:rsidR="009C2D9C" w:rsidRPr="009C2D9C" w:rsidRDefault="009C2D9C" w:rsidP="009C2D9C">
      <w:pPr>
        <w:jc w:val="both"/>
      </w:pPr>
      <w:r w:rsidRPr="009C2D9C">
        <w:lastRenderedPageBreak/>
        <w:t>3) zamawiający nie odpowiada za wyjaśnienia udzielane Wykonawcom przez inne osoby i instytucje nieuprawnione do bezpośredniego kontaktowania się z wykonawcami, niż wymienione w niniejszej specyfikacji.</w:t>
      </w: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11. Osoby uprawnione do porozumiewania się z wykonawcami</w:t>
            </w:r>
          </w:p>
        </w:tc>
      </w:tr>
    </w:tbl>
    <w:p w:rsidR="00A10836" w:rsidRPr="009C2D9C" w:rsidRDefault="009C2D9C" w:rsidP="00A10836">
      <w:pPr>
        <w:jc w:val="both"/>
      </w:pPr>
      <w:r w:rsidRPr="009C2D9C">
        <w:br/>
        <w:t>1) osobą uprawnioną do kontaktów z wykonawcami ze strony zamaw</w:t>
      </w:r>
      <w:r w:rsidR="003F1201">
        <w:t xml:space="preserve">iającego jest </w:t>
      </w:r>
      <w:r w:rsidR="003F1201">
        <w:br/>
      </w:r>
      <w:r w:rsidR="006E1C85">
        <w:t xml:space="preserve">- w sprawach merytorycznych dotyczących opisu przedmiotu zamówienia: </w:t>
      </w:r>
      <w:r w:rsidR="00A10836">
        <w:t xml:space="preserve">Pan Marek Świętochowski, tel. 63 279 99 39, e-mail: </w:t>
      </w:r>
      <w:hyperlink r:id="rId9" w:history="1">
        <w:r w:rsidR="00A10836" w:rsidRPr="00F51F73">
          <w:rPr>
            <w:rStyle w:val="Hipercze"/>
          </w:rPr>
          <w:t>inwestycje@dobra24.pl</w:t>
        </w:r>
      </w:hyperlink>
      <w:r w:rsidR="00A10836">
        <w:t xml:space="preserve"> </w:t>
      </w:r>
    </w:p>
    <w:p w:rsidR="009C2D9C" w:rsidRPr="009C2D9C" w:rsidRDefault="006E1C85" w:rsidP="009C2D9C">
      <w:pPr>
        <w:jc w:val="both"/>
      </w:pPr>
      <w:r>
        <w:t xml:space="preserve">- w sprawach dotyczących SIWZ oraz załączników: Pan Marek Świętochowski, tel. 63 279 99 39, e-mail: </w:t>
      </w:r>
      <w:hyperlink r:id="rId10" w:history="1">
        <w:r w:rsidRPr="00F51F73">
          <w:rPr>
            <w:rStyle w:val="Hipercze"/>
          </w:rPr>
          <w:t>inwestycje@dobra24.pl</w:t>
        </w:r>
      </w:hyperlink>
      <w:r>
        <w:t xml:space="preserve"> </w:t>
      </w:r>
    </w:p>
    <w:p w:rsidR="009C2D9C" w:rsidRPr="009C2D9C" w:rsidRDefault="009C2D9C" w:rsidP="009C2D9C">
      <w:pPr>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12. Wymagania dotyczące wadium</w:t>
            </w:r>
          </w:p>
        </w:tc>
      </w:tr>
    </w:tbl>
    <w:p w:rsidR="006E1C85" w:rsidRPr="00BE6E8A" w:rsidRDefault="009C2D9C" w:rsidP="003846C2">
      <w:pPr>
        <w:jc w:val="both"/>
      </w:pPr>
      <w:r w:rsidRPr="009C2D9C">
        <w:br/>
      </w:r>
      <w:r w:rsidRPr="00BE6E8A">
        <w:t xml:space="preserve">1) </w:t>
      </w:r>
      <w:r w:rsidR="006E1C85" w:rsidRPr="00BE6E8A">
        <w:t xml:space="preserve">Zamawiający wymaga wniesienia wadium w wysokości </w:t>
      </w:r>
      <w:r w:rsidR="004C134C">
        <w:t>4</w:t>
      </w:r>
      <w:r w:rsidR="006E1C85" w:rsidRPr="00BE6E8A">
        <w:rPr>
          <w:b/>
        </w:rPr>
        <w:t xml:space="preserve"> </w:t>
      </w:r>
      <w:r w:rsidR="004C134C">
        <w:rPr>
          <w:b/>
        </w:rPr>
        <w:t>0</w:t>
      </w:r>
      <w:r w:rsidR="006E1C85" w:rsidRPr="00BE6E8A">
        <w:rPr>
          <w:b/>
        </w:rPr>
        <w:t>00,00 zł</w:t>
      </w:r>
      <w:r w:rsidR="006E1C85" w:rsidRPr="00BE6E8A">
        <w:t xml:space="preserve"> (słownie: </w:t>
      </w:r>
      <w:r w:rsidR="004C134C">
        <w:t>cztery tysiące</w:t>
      </w:r>
      <w:r w:rsidR="00EA3536" w:rsidRPr="00BE6E8A">
        <w:t xml:space="preserve"> </w:t>
      </w:r>
      <w:r w:rsidR="006E1C85" w:rsidRPr="00BE6E8A">
        <w:t>złoty</w:t>
      </w:r>
      <w:r w:rsidR="004C134C">
        <w:t>ch</w:t>
      </w:r>
      <w:r w:rsidR="006E1C85" w:rsidRPr="00BE6E8A">
        <w:t xml:space="preserve"> 00/100). </w:t>
      </w:r>
    </w:p>
    <w:p w:rsidR="006E1C85" w:rsidRPr="00BE6E8A" w:rsidRDefault="006E1C85" w:rsidP="006E1C85">
      <w:pPr>
        <w:numPr>
          <w:ilvl w:val="0"/>
          <w:numId w:val="17"/>
        </w:numPr>
        <w:spacing w:after="45" w:line="269" w:lineRule="auto"/>
        <w:ind w:hanging="360"/>
        <w:jc w:val="both"/>
      </w:pPr>
      <w:r w:rsidRPr="00BE6E8A">
        <w:rPr>
          <w:b/>
        </w:rPr>
        <w:t xml:space="preserve">Wadium wnosi się przed upływem terminu składania ofert. </w:t>
      </w:r>
    </w:p>
    <w:p w:rsidR="006E1C85" w:rsidRPr="00BE6E8A" w:rsidRDefault="006E1C85" w:rsidP="006E1C85">
      <w:pPr>
        <w:numPr>
          <w:ilvl w:val="0"/>
          <w:numId w:val="17"/>
        </w:numPr>
        <w:spacing w:after="41" w:line="271" w:lineRule="auto"/>
        <w:ind w:hanging="360"/>
        <w:jc w:val="both"/>
      </w:pPr>
      <w:r w:rsidRPr="00BE6E8A">
        <w:t xml:space="preserve">Wadium może być wnoszone w jednej lub kilku następujących formach: </w:t>
      </w:r>
    </w:p>
    <w:p w:rsidR="006E1C85" w:rsidRPr="00BE6E8A" w:rsidRDefault="006E1C85" w:rsidP="006E1C85">
      <w:pPr>
        <w:numPr>
          <w:ilvl w:val="1"/>
          <w:numId w:val="17"/>
        </w:numPr>
        <w:spacing w:after="10" w:line="271" w:lineRule="auto"/>
        <w:ind w:hanging="360"/>
        <w:jc w:val="both"/>
      </w:pPr>
      <w:r w:rsidRPr="00BE6E8A">
        <w:t xml:space="preserve">pieniądzu – na konto bankowe: </w:t>
      </w:r>
    </w:p>
    <w:p w:rsidR="0021076A" w:rsidRPr="00BE6E8A" w:rsidRDefault="0021076A" w:rsidP="0021076A">
      <w:pPr>
        <w:pStyle w:val="Akapitzlist"/>
        <w:shd w:val="clear" w:color="auto" w:fill="FFFFFF"/>
        <w:spacing w:before="120" w:line="312" w:lineRule="auto"/>
        <w:ind w:left="643"/>
        <w:jc w:val="center"/>
        <w:rPr>
          <w:rFonts w:ascii="Verdana" w:hAnsi="Verdana" w:cs="Arial"/>
          <w:color w:val="000000" w:themeColor="text1"/>
        </w:rPr>
      </w:pPr>
      <w:r w:rsidRPr="00BE6E8A">
        <w:rPr>
          <w:rFonts w:ascii="Verdana" w:hAnsi="Verdana" w:cs="Arial"/>
          <w:bCs/>
          <w:color w:val="000000" w:themeColor="text1"/>
        </w:rPr>
        <w:t>86 8557 0009 0300 0172 2003 0011</w:t>
      </w:r>
    </w:p>
    <w:p w:rsidR="006E1C85" w:rsidRPr="00BE6E8A" w:rsidRDefault="006E1C85" w:rsidP="006E1C85">
      <w:pPr>
        <w:pStyle w:val="Tekstpodstawowy"/>
        <w:ind w:left="643"/>
        <w:jc w:val="center"/>
        <w:rPr>
          <w:bCs/>
        </w:rPr>
      </w:pPr>
      <w:r w:rsidRPr="00BE6E8A">
        <w:t>z tytułem:</w:t>
      </w:r>
    </w:p>
    <w:p w:rsidR="006E1C85" w:rsidRPr="0096747D" w:rsidRDefault="00EA3536" w:rsidP="00EA3536">
      <w:pPr>
        <w:jc w:val="center"/>
        <w:rPr>
          <w:rFonts w:eastAsia="Calibri"/>
        </w:rPr>
      </w:pPr>
      <w:r w:rsidRPr="0096747D">
        <w:rPr>
          <w:b/>
          <w:bCs/>
        </w:rPr>
        <w:t xml:space="preserve"> „</w:t>
      </w:r>
      <w:r w:rsidR="0096747D" w:rsidRPr="0096747D">
        <w:t>Usługi indywidualnego transportu door-to-door w Gminie Dobra, z</w:t>
      </w:r>
      <w:r w:rsidR="00BE6E8A" w:rsidRPr="0096747D">
        <w:t>akup pojazdu dostosowanego do przewożenia osób z potrzebą wsparcia w zakresie mobilności, wraz z zakupem i montażem wyposażenia w celu dostosowania go do przewożenia osób z potrzebą wsparcia w zakresie mobilności</w:t>
      </w:r>
      <w:r w:rsidRPr="0096747D">
        <w:rPr>
          <w:b/>
          <w:bCs/>
        </w:rPr>
        <w:t xml:space="preserve">” </w:t>
      </w:r>
      <w:r w:rsidR="006E1C85" w:rsidRPr="0096747D">
        <w:rPr>
          <w:rFonts w:eastAsia="Calibri"/>
        </w:rPr>
        <w:t xml:space="preserve">– kwota </w:t>
      </w:r>
      <w:r w:rsidR="0096747D">
        <w:rPr>
          <w:rFonts w:eastAsia="Calibri"/>
        </w:rPr>
        <w:t>4</w:t>
      </w:r>
      <w:r w:rsidR="006E1C85" w:rsidRPr="0096747D">
        <w:rPr>
          <w:rFonts w:eastAsia="Calibri"/>
        </w:rPr>
        <w:t>.</w:t>
      </w:r>
      <w:r w:rsidR="0096747D">
        <w:rPr>
          <w:rFonts w:eastAsia="Calibri"/>
        </w:rPr>
        <w:t>0</w:t>
      </w:r>
      <w:r w:rsidR="006E1C85" w:rsidRPr="0096747D">
        <w:rPr>
          <w:rFonts w:eastAsia="Calibri"/>
        </w:rPr>
        <w:t>00,00 zł.</w:t>
      </w:r>
    </w:p>
    <w:p w:rsidR="006E1C85" w:rsidRPr="0021076A" w:rsidRDefault="006E1C85" w:rsidP="006E1C85">
      <w:pPr>
        <w:pStyle w:val="Akapitzlist"/>
        <w:shd w:val="clear" w:color="auto" w:fill="FFFFFF"/>
        <w:spacing w:before="120" w:line="312" w:lineRule="auto"/>
        <w:ind w:left="643"/>
        <w:jc w:val="center"/>
        <w:rPr>
          <w:b/>
          <w:sz w:val="24"/>
          <w:szCs w:val="24"/>
        </w:rPr>
      </w:pPr>
      <w:r w:rsidRPr="004C134C">
        <w:rPr>
          <w:b/>
          <w:bCs/>
          <w:i/>
          <w:sz w:val="24"/>
          <w:szCs w:val="24"/>
        </w:rPr>
        <w:t xml:space="preserve">Nr zamówienia: </w:t>
      </w:r>
      <w:r w:rsidR="00A10836" w:rsidRPr="004C134C">
        <w:rPr>
          <w:b/>
          <w:bCs/>
          <w:i/>
          <w:sz w:val="24"/>
          <w:szCs w:val="24"/>
        </w:rPr>
        <w:t>IGOŚR.271.</w:t>
      </w:r>
      <w:r w:rsidR="004C134C" w:rsidRPr="004C134C">
        <w:rPr>
          <w:b/>
          <w:bCs/>
          <w:i/>
          <w:sz w:val="24"/>
          <w:szCs w:val="24"/>
        </w:rPr>
        <w:t>8</w:t>
      </w:r>
      <w:r w:rsidR="00A10836" w:rsidRPr="004C134C">
        <w:rPr>
          <w:b/>
          <w:bCs/>
          <w:i/>
          <w:sz w:val="24"/>
          <w:szCs w:val="24"/>
        </w:rPr>
        <w:t>.2020.MŚ</w:t>
      </w:r>
    </w:p>
    <w:p w:rsidR="006E1C85" w:rsidRDefault="006E1C85" w:rsidP="006E1C85">
      <w:pPr>
        <w:numPr>
          <w:ilvl w:val="1"/>
          <w:numId w:val="17"/>
        </w:numPr>
        <w:spacing w:after="41" w:line="271" w:lineRule="auto"/>
        <w:ind w:hanging="360"/>
        <w:jc w:val="both"/>
      </w:pPr>
      <w:r>
        <w:t xml:space="preserve">poręczeniach bankowych lub poręczeniach spółdzielczej kasy oszczędnościowo – kredytowej, z tym że poręczenie kasy jest zawsze poręczeniem pieniężnym; </w:t>
      </w:r>
    </w:p>
    <w:p w:rsidR="006E1C85" w:rsidRDefault="006E1C85" w:rsidP="006E1C85">
      <w:pPr>
        <w:numPr>
          <w:ilvl w:val="1"/>
          <w:numId w:val="17"/>
        </w:numPr>
        <w:spacing w:after="41" w:line="271" w:lineRule="auto"/>
        <w:ind w:hanging="360"/>
        <w:jc w:val="both"/>
      </w:pPr>
      <w:r>
        <w:t xml:space="preserve">gwarancjach bankowych; </w:t>
      </w:r>
    </w:p>
    <w:p w:rsidR="006E1C85" w:rsidRDefault="006E1C85" w:rsidP="006E1C85">
      <w:pPr>
        <w:numPr>
          <w:ilvl w:val="1"/>
          <w:numId w:val="17"/>
        </w:numPr>
        <w:spacing w:after="41" w:line="271" w:lineRule="auto"/>
        <w:ind w:hanging="360"/>
        <w:jc w:val="both"/>
      </w:pPr>
      <w:r>
        <w:t xml:space="preserve">gwarancjach ubezpieczeniowych; </w:t>
      </w:r>
    </w:p>
    <w:p w:rsidR="006E1C85" w:rsidRDefault="006E1C85" w:rsidP="006E1C85">
      <w:pPr>
        <w:numPr>
          <w:ilvl w:val="1"/>
          <w:numId w:val="17"/>
        </w:numPr>
        <w:spacing w:after="41" w:line="271" w:lineRule="auto"/>
        <w:ind w:hanging="360"/>
        <w:jc w:val="both"/>
      </w:pPr>
      <w:r>
        <w:t xml:space="preserve">poręczeniach udzielanych przez podmioty, o których mowa w art. 6b ust. 5 pkt 2 ustawy z dnia 9 listopada 2000 r. o utworzeniu Polskiej Agencji Rozwoju przedsiębiorczości (Dz. U. z 2018 r. poz. 110). </w:t>
      </w:r>
    </w:p>
    <w:p w:rsidR="006E1C85" w:rsidRDefault="006E1C85" w:rsidP="006E1C85">
      <w:pPr>
        <w:numPr>
          <w:ilvl w:val="0"/>
          <w:numId w:val="17"/>
        </w:numPr>
        <w:spacing w:after="41" w:line="271" w:lineRule="auto"/>
        <w:ind w:hanging="360"/>
        <w:jc w:val="both"/>
      </w:pPr>
      <w:r>
        <w:t xml:space="preserve">Zamawiający prosi o dołączenie do oferty potwierdzenia dokonania przelewu. </w:t>
      </w:r>
    </w:p>
    <w:p w:rsidR="006E1C85" w:rsidRDefault="006E1C85" w:rsidP="006E1C85">
      <w:pPr>
        <w:numPr>
          <w:ilvl w:val="0"/>
          <w:numId w:val="17"/>
        </w:numPr>
        <w:spacing w:after="41" w:line="271" w:lineRule="auto"/>
        <w:ind w:hanging="360"/>
        <w:jc w:val="both"/>
      </w:pPr>
      <w:r>
        <w:t xml:space="preserve">Wadium wniesione w pieniądzu Zamawiający przechowuje na rachunku bankowym. </w:t>
      </w:r>
    </w:p>
    <w:p w:rsidR="006E1C85" w:rsidRDefault="006E1C85" w:rsidP="006E1C85">
      <w:pPr>
        <w:numPr>
          <w:ilvl w:val="0"/>
          <w:numId w:val="17"/>
        </w:numPr>
        <w:spacing w:after="41" w:line="271" w:lineRule="auto"/>
        <w:ind w:hanging="360"/>
        <w:jc w:val="both"/>
      </w:pPr>
      <w:r>
        <w:t xml:space="preserve">W przypadku wadium wnoszonego w innej formie niż w pieniądzu, Wykonawca załączy do oferty oryginał dokumentu. Z treści dokumentu (gwarancji, poręczenia) winno wynikać bezwarunkowe, na każde pisemne żądanie zgłoszone przez Zamawiającego w terminie związania ofertą, zobowiązanie Gwaranta do wypłaty Zamawiającemu pełnej kwoty wadium w okolicznościach określonych w art. 46 ust. 5 ustawy Prawo zamówień publicznych. </w:t>
      </w:r>
    </w:p>
    <w:p w:rsidR="006E1C85" w:rsidRDefault="006E1C85" w:rsidP="006E1C85">
      <w:pPr>
        <w:numPr>
          <w:ilvl w:val="0"/>
          <w:numId w:val="17"/>
        </w:numPr>
        <w:spacing w:after="41" w:line="271" w:lineRule="auto"/>
        <w:ind w:hanging="360"/>
        <w:jc w:val="both"/>
      </w:pPr>
      <w:r>
        <w:t xml:space="preserve">Oferta niezabezpieczona akceptowaną formą wadium spowoduje wykluczenie oferenta. </w:t>
      </w:r>
    </w:p>
    <w:p w:rsidR="006E1C85" w:rsidRDefault="006E1C85" w:rsidP="006E1C85">
      <w:pPr>
        <w:numPr>
          <w:ilvl w:val="0"/>
          <w:numId w:val="17"/>
        </w:numPr>
        <w:spacing w:after="41" w:line="271" w:lineRule="auto"/>
        <w:ind w:hanging="360"/>
        <w:jc w:val="both"/>
      </w:pPr>
      <w:r>
        <w:lastRenderedPageBreak/>
        <w:t xml:space="preserve">Zgodnie z art. 46 ustawy Prawo zamówień publicznych, Zamawiający zwraca wadium wszystkim wykonawcom niezwłocznie po wyborze oferty najkorzystniejszej lub unieważnieniu postępowania, z wyjątkiem wykonawcy, którego oferta została wybrana jako najkorzystniejsza, z zastrzeżeniem pkt 13. </w:t>
      </w:r>
    </w:p>
    <w:p w:rsidR="006E1C85" w:rsidRDefault="006E1C85" w:rsidP="006E1C85">
      <w:pPr>
        <w:numPr>
          <w:ilvl w:val="0"/>
          <w:numId w:val="17"/>
        </w:numPr>
        <w:spacing w:after="41" w:line="271" w:lineRule="auto"/>
        <w:ind w:hanging="360"/>
        <w:jc w:val="both"/>
      </w:pPr>
      <w: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6E1C85" w:rsidRDefault="006E1C85" w:rsidP="006E1C85">
      <w:pPr>
        <w:numPr>
          <w:ilvl w:val="0"/>
          <w:numId w:val="17"/>
        </w:numPr>
        <w:spacing w:after="41" w:line="271" w:lineRule="auto"/>
        <w:ind w:hanging="360"/>
        <w:jc w:val="both"/>
      </w:pPr>
      <w:r>
        <w:t xml:space="preserve">Zamawiający zwraca niezwłocznie wadium na wniosek wykonawcy, który wycofał ofertę przed upływem terminu składania ofert. </w:t>
      </w:r>
    </w:p>
    <w:p w:rsidR="006E1C85" w:rsidRDefault="006E1C85" w:rsidP="006E1C85">
      <w:pPr>
        <w:numPr>
          <w:ilvl w:val="0"/>
          <w:numId w:val="17"/>
        </w:numPr>
        <w:spacing w:after="34" w:line="278" w:lineRule="auto"/>
        <w:ind w:hanging="360"/>
        <w:jc w:val="both"/>
      </w:pPr>
      <w:r>
        <w:t xml:space="preserve">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w:t>
      </w:r>
    </w:p>
    <w:p w:rsidR="006E1C85" w:rsidRDefault="006E1C85" w:rsidP="006E1C85">
      <w:pPr>
        <w:numPr>
          <w:ilvl w:val="0"/>
          <w:numId w:val="17"/>
        </w:numPr>
        <w:spacing w:after="41" w:line="271" w:lineRule="auto"/>
        <w:ind w:hanging="360"/>
        <w:jc w:val="both"/>
      </w:pPr>
      <w: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6E1C85" w:rsidRDefault="006E1C85" w:rsidP="006E1C85">
      <w:pPr>
        <w:numPr>
          <w:ilvl w:val="0"/>
          <w:numId w:val="17"/>
        </w:numPr>
        <w:spacing w:after="41" w:line="271" w:lineRule="auto"/>
        <w:ind w:hanging="360"/>
        <w:jc w:val="both"/>
      </w:pPr>
      <w: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lub nie wyraził zgody na poprawienie omyłki, o której mowa w art. 87 ust. 2 pkt 3 ustawy Prawo zamówień publicznych, co spowodowało brak możliwości wybrania oferty złożonej przez wykonawcę jako najkorzystniejszej.  </w:t>
      </w:r>
    </w:p>
    <w:p w:rsidR="006E1C85" w:rsidRDefault="006E1C85" w:rsidP="006E1C85">
      <w:pPr>
        <w:numPr>
          <w:ilvl w:val="0"/>
          <w:numId w:val="17"/>
        </w:numPr>
        <w:spacing w:after="41" w:line="271" w:lineRule="auto"/>
        <w:ind w:hanging="360"/>
        <w:jc w:val="both"/>
      </w:pPr>
      <w:r>
        <w:t xml:space="preserve">Zamawiający zatrzymuje wadium wraz z odsetkami, jeżeli Wykonawca, którego oferta została wybrana: </w:t>
      </w:r>
    </w:p>
    <w:p w:rsidR="006E1C85" w:rsidRDefault="006E1C85" w:rsidP="006E1C85">
      <w:pPr>
        <w:numPr>
          <w:ilvl w:val="1"/>
          <w:numId w:val="17"/>
        </w:numPr>
        <w:spacing w:after="41" w:line="271" w:lineRule="auto"/>
        <w:ind w:hanging="360"/>
        <w:jc w:val="both"/>
      </w:pPr>
      <w:r>
        <w:t xml:space="preserve">odmówił podpisania umowy w sprawie zamówienia publicznego na warunkach określonych w ofercie, </w:t>
      </w:r>
    </w:p>
    <w:p w:rsidR="006E1C85" w:rsidRDefault="006E1C85" w:rsidP="006E1C85">
      <w:pPr>
        <w:numPr>
          <w:ilvl w:val="1"/>
          <w:numId w:val="17"/>
        </w:numPr>
        <w:spacing w:after="41" w:line="271" w:lineRule="auto"/>
        <w:ind w:hanging="360"/>
        <w:jc w:val="both"/>
      </w:pPr>
      <w:r>
        <w:t xml:space="preserve">nie wniósł wymaganego zabezpieczenia należytego wykonania umowy, </w:t>
      </w:r>
    </w:p>
    <w:p w:rsidR="006E1C85" w:rsidRDefault="006E1C85" w:rsidP="006E1C85">
      <w:pPr>
        <w:numPr>
          <w:ilvl w:val="1"/>
          <w:numId w:val="17"/>
        </w:numPr>
        <w:spacing w:after="6" w:line="271" w:lineRule="auto"/>
        <w:ind w:hanging="360"/>
        <w:jc w:val="both"/>
      </w:pPr>
      <w:r>
        <w:t xml:space="preserve">zawarcie umowy w sprawie zamówienia publicznego stało się niemożliwe z przyczyn leżących po stronie Wykonawcy. </w:t>
      </w:r>
    </w:p>
    <w:p w:rsidR="006E1C85" w:rsidRDefault="006E1C85" w:rsidP="006E1C85">
      <w:pPr>
        <w:spacing w:after="83" w:line="259" w:lineRule="auto"/>
      </w:pPr>
      <w:r>
        <w:t xml:space="preserve"> </w:t>
      </w:r>
    </w:p>
    <w:p w:rsidR="009C2D9C" w:rsidRPr="009C2D9C" w:rsidRDefault="009C2D9C" w:rsidP="009C2D9C">
      <w:pPr>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13. Termin związania ofertą</w:t>
            </w:r>
          </w:p>
        </w:tc>
      </w:tr>
    </w:tbl>
    <w:p w:rsidR="009C2D9C" w:rsidRPr="009C2D9C" w:rsidRDefault="009C2D9C" w:rsidP="009C2D9C">
      <w:pPr>
        <w:spacing w:after="240"/>
      </w:pPr>
      <w:r w:rsidRPr="009C2D9C">
        <w:br/>
        <w:t>1) termin związania ofertą wynosi 30 dni.</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14. Opis sposobu przygotowania oferty</w:t>
            </w:r>
          </w:p>
        </w:tc>
      </w:tr>
    </w:tbl>
    <w:p w:rsidR="009C2D9C" w:rsidRPr="009C2D9C" w:rsidRDefault="009C2D9C" w:rsidP="009C2D9C">
      <w:pPr>
        <w:jc w:val="both"/>
      </w:pPr>
      <w:r w:rsidRPr="009C2D9C">
        <w:lastRenderedPageBreak/>
        <w:br/>
        <w:t>1) oferta powinna być sporządzona czytelnie, na formularzu oferty o treści ZAŁĄCZNIKA NR 1 do SIWZ. Treść oferty musi odpowiadać treści specyfikacji. Wszelkie wymagane dokumenty stanowią załączniki do oferty,</w:t>
      </w:r>
    </w:p>
    <w:p w:rsidR="009C2D9C" w:rsidRPr="009C2D9C" w:rsidRDefault="009C2D9C" w:rsidP="009C2D9C">
      <w:pPr>
        <w:jc w:val="both"/>
      </w:pPr>
      <w:r w:rsidRPr="009C2D9C">
        <w:t>2) wraz z ofertą należy złożyć:</w:t>
      </w:r>
    </w:p>
    <w:p w:rsidR="009C2D9C" w:rsidRPr="009C2D9C" w:rsidRDefault="009C2D9C" w:rsidP="009C2D9C">
      <w:pPr>
        <w:jc w:val="both"/>
      </w:pPr>
      <w:r w:rsidRPr="009C2D9C">
        <w:t>- upoważnienie osób do podpisania oferty. Upoważnienie musi bezpośrednio wynikać z dokumentów rejestrowych. W przeciwnym wypadku do oferty należy dołączyć stosowne pełnomocnictwo,</w:t>
      </w:r>
    </w:p>
    <w:p w:rsidR="009C2D9C" w:rsidRPr="009C2D9C" w:rsidRDefault="009C2D9C" w:rsidP="009C2D9C">
      <w:pPr>
        <w:jc w:val="both"/>
      </w:pPr>
      <w:r w:rsidRPr="009C2D9C">
        <w:t>- oświadczenie, o którym mowa w pkt 12.1)</w:t>
      </w:r>
    </w:p>
    <w:p w:rsidR="009C2D9C" w:rsidRPr="009C2D9C" w:rsidRDefault="009C2D9C" w:rsidP="009C2D9C">
      <w:pPr>
        <w:jc w:val="both"/>
      </w:pPr>
      <w:r w:rsidRPr="009C2D9C">
        <w:t>- pisemne zobowiązanie podmiotu lub inne dokumenty, o których mowa w pkt 12.4) tiret drugie, w przypadku gdy wykonawca polega na zdolnościach lub sytuacji innych podmiotów,</w:t>
      </w:r>
    </w:p>
    <w:p w:rsidR="009C2D9C" w:rsidRPr="009C2D9C" w:rsidRDefault="009C2D9C" w:rsidP="009C2D9C">
      <w:pPr>
        <w:jc w:val="both"/>
      </w:pPr>
      <w:r w:rsidRPr="009C2D9C">
        <w:t>3)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C2D9C" w:rsidRPr="009C2D9C" w:rsidRDefault="009C2D9C" w:rsidP="009C2D9C">
      <w:pPr>
        <w:jc w:val="both"/>
      </w:pPr>
      <w:r w:rsidRPr="009C2D9C">
        <w:t>5) oferta musi być sporządzona pisemnie w języku polskim. Wszelkie dokumenty obcojęzyczne załączone do oferty muszą być zaopatrzone w tłumaczenie na język polski,</w:t>
      </w:r>
    </w:p>
    <w:p w:rsidR="009C2D9C" w:rsidRPr="009C2D9C" w:rsidRDefault="009C2D9C" w:rsidP="009C2D9C">
      <w:pPr>
        <w:jc w:val="both"/>
      </w:pPr>
      <w:r w:rsidRPr="009C2D9C">
        <w:t>6) wykonawca może przed upływem terminu składania ofert zmienić lub wycofać ofertę,</w:t>
      </w:r>
    </w:p>
    <w:p w:rsidR="009C2D9C" w:rsidRPr="009C2D9C" w:rsidRDefault="009C2D9C" w:rsidP="009C2D9C">
      <w:pPr>
        <w:jc w:val="both"/>
      </w:pPr>
      <w:r w:rsidRPr="009C2D9C">
        <w:t>7) oświadczenia oraz pełnomocnictwa, o których mowa w niniejszej SIWZ dotyczące wykonawcy i innych podmiotów, na których zdolnościach lub sytuacji polega wykonawca na zasadach określonych w art. 22a ustawy pzp oraz dotyczące podwykonawców, składane są w oryginale,</w:t>
      </w:r>
    </w:p>
    <w:p w:rsidR="009C2D9C" w:rsidRPr="009C2D9C" w:rsidRDefault="009C2D9C" w:rsidP="009C2D9C">
      <w:pPr>
        <w:jc w:val="both"/>
      </w:pPr>
      <w:r w:rsidRPr="009C2D9C">
        <w:t>8) dokumenty, o których mowa w niniejszej SIWZ, inne niż oświadczenia, o których mowa w pkt. 7, składane są w oryginale lub kopii poświadczonej za zgodność z oryginałem.</w:t>
      </w:r>
    </w:p>
    <w:p w:rsidR="009C2D9C" w:rsidRPr="009C2D9C" w:rsidRDefault="009C2D9C" w:rsidP="009C2D9C">
      <w:pPr>
        <w:jc w:val="both"/>
      </w:pPr>
      <w:r w:rsidRPr="009C2D9C">
        <w:t>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C2D9C" w:rsidRPr="009C2D9C" w:rsidRDefault="009C2D9C" w:rsidP="009C2D9C">
      <w:pPr>
        <w:jc w:val="both"/>
      </w:pPr>
      <w:r w:rsidRPr="009C2D9C">
        <w:t xml:space="preserve">10) jeżeli oferta zawiera informacje stanowiące tajemnicę przedsiębiorstwa w rozumieniu przepisów o zwalczaniu nieuczciwej konkurencji, wykonawca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9C2D9C">
        <w:rPr>
          <w:rStyle w:val="Pogrubienie"/>
        </w:rPr>
        <w:t>Wykonawca zastrzegając określoną informację jako tajemnicę przedsiębiorstwa musi wykazać, że:</w:t>
      </w:r>
      <w:r w:rsidRPr="009C2D9C">
        <w:t xml:space="preserve"> </w:t>
      </w:r>
    </w:p>
    <w:p w:rsidR="009C2D9C" w:rsidRPr="009C2D9C" w:rsidRDefault="009C2D9C" w:rsidP="009C2D9C">
      <w:pPr>
        <w:numPr>
          <w:ilvl w:val="0"/>
          <w:numId w:val="3"/>
        </w:numPr>
        <w:spacing w:before="100" w:beforeAutospacing="1" w:after="100" w:afterAutospacing="1"/>
      </w:pPr>
      <w:r w:rsidRPr="009C2D9C">
        <w:t>informacja ta ma charakter techniczny, technologiczny, organizacyjny przedsiębiorstwa lub posiada wartość gospodarczą,</w:t>
      </w:r>
    </w:p>
    <w:p w:rsidR="009C2D9C" w:rsidRPr="009C2D9C" w:rsidRDefault="009C2D9C" w:rsidP="009C2D9C">
      <w:pPr>
        <w:numPr>
          <w:ilvl w:val="0"/>
          <w:numId w:val="3"/>
        </w:numPr>
        <w:spacing w:before="100" w:beforeAutospacing="1" w:after="100" w:afterAutospacing="1"/>
      </w:pPr>
      <w:r w:rsidRPr="009C2D9C">
        <w:t>nie została ujawniona do wiadomości publicznej,</w:t>
      </w:r>
    </w:p>
    <w:p w:rsidR="009C2D9C" w:rsidRPr="009C2D9C" w:rsidRDefault="009C2D9C" w:rsidP="009C2D9C">
      <w:pPr>
        <w:numPr>
          <w:ilvl w:val="0"/>
          <w:numId w:val="3"/>
        </w:numPr>
        <w:spacing w:before="100" w:beforeAutospacing="1" w:after="100" w:afterAutospacing="1"/>
      </w:pPr>
      <w:r w:rsidRPr="009C2D9C">
        <w:t>podjęto w stosunku do niej niezbędne działania w celu zachowania poufności,</w:t>
      </w:r>
    </w:p>
    <w:p w:rsidR="009C2D9C" w:rsidRPr="009C2D9C" w:rsidRDefault="009C2D9C" w:rsidP="009C2D9C">
      <w:pPr>
        <w:jc w:val="both"/>
      </w:pPr>
      <w:r w:rsidRPr="009C2D9C">
        <w:t xml:space="preserve">11) dokumenty stanowiące tajemnicę przedsiębiorstwa wraz z oświadczeniem o tajemnicy przedsiębiorstwa o treści ZAŁĄCZNIKA NR 7 do SIWZ, należy umieścić w osobnej, wewnętrznej kopercie, odrębnie od pozostałych informacji zawartych w ofercie i oznaczyć klauzulą </w:t>
      </w:r>
      <w:r w:rsidRPr="009C2D9C">
        <w:rPr>
          <w:rStyle w:val="Pogrubienie"/>
        </w:rPr>
        <w:t>„TAJEMNICA PRZEDSIĘBIORSTWA”</w:t>
      </w:r>
      <w:r w:rsidRPr="009C2D9C">
        <w:t>. Nie można zastrzec informacji, o których mowa w art. 86 ust. 4 ustawy Pzp,</w:t>
      </w:r>
    </w:p>
    <w:p w:rsidR="009C2D9C" w:rsidRPr="009C2D9C" w:rsidRDefault="009C2D9C" w:rsidP="009C2D9C">
      <w:pPr>
        <w:jc w:val="both"/>
      </w:pPr>
      <w:r w:rsidRPr="009C2D9C">
        <w:t>12) wykonawca przygotowuje ofertę wraz z niezbędnymi załącznikami na swój koszt. Wszelkie inne koszty związane z uczestnictwem wykonawcy w niniejszym postępowaniu, aż do podpisania umowy, ponosi wyłącznie wykonawca,</w:t>
      </w:r>
    </w:p>
    <w:p w:rsidR="009C2D9C" w:rsidRPr="009C2D9C" w:rsidRDefault="009C2D9C" w:rsidP="009C2D9C">
      <w:pPr>
        <w:jc w:val="both"/>
      </w:pPr>
      <w:r w:rsidRPr="009C2D9C">
        <w:lastRenderedPageBreak/>
        <w:t>13) od uczestników postępowania oczekuje się starannego zapoznania się ze specyfikacją,</w:t>
      </w:r>
    </w:p>
    <w:p w:rsidR="009C2D9C" w:rsidRPr="009C2D9C" w:rsidRDefault="009C2D9C" w:rsidP="009C2D9C">
      <w:pPr>
        <w:jc w:val="both"/>
      </w:pPr>
      <w:r w:rsidRPr="009C2D9C">
        <w:t>14) oferty należy złożyć w zamkniętej kopercie uniemożliwiającej zapoznanie się z  jej treścią przed terminem otwarcia ofert. Kopertę należy opatrzyć opisem:</w:t>
      </w:r>
    </w:p>
    <w:p w:rsidR="005C43BF" w:rsidRPr="005C43BF" w:rsidRDefault="009C2D9C" w:rsidP="005C43BF">
      <w:pPr>
        <w:rPr>
          <w:b/>
          <w:bCs/>
        </w:rPr>
      </w:pPr>
      <w:r w:rsidRPr="009C2D9C">
        <w:rPr>
          <w:b/>
          <w:bCs/>
        </w:rPr>
        <w:t>"Oferta w postępowaniu pod </w:t>
      </w:r>
      <w:r w:rsidRPr="00831AC9">
        <w:rPr>
          <w:b/>
          <w:bCs/>
        </w:rPr>
        <w:t>nazwą: </w:t>
      </w:r>
      <w:r w:rsidRPr="00831AC9" w:rsidDel="00AC7FEE">
        <w:rPr>
          <w:b/>
          <w:bCs/>
        </w:rPr>
        <w:t xml:space="preserve"> </w:t>
      </w:r>
      <w:r w:rsidR="005C43BF" w:rsidRPr="009C2D9C">
        <w:rPr>
          <w:b/>
          <w:bCs/>
        </w:rPr>
        <w:t>:</w:t>
      </w:r>
      <w:r w:rsidR="005C43BF">
        <w:rPr>
          <w:b/>
          <w:bCs/>
        </w:rPr>
        <w:t xml:space="preserve"> </w:t>
      </w:r>
      <w:r w:rsidR="005C43BF" w:rsidRPr="00A10836">
        <w:rPr>
          <w:b/>
          <w:bCs/>
        </w:rPr>
        <w:t>„</w:t>
      </w:r>
      <w:r w:rsidR="005C43BF" w:rsidRPr="00A10836">
        <w:rPr>
          <w:iCs/>
          <w:spacing w:val="10"/>
        </w:rPr>
        <w:t>Zakup samochodu osobowego 9-cio miejscowego, specjalnie przystosowanego do przewozu osób na wózkach inwalidzkich, na potrzeby</w:t>
      </w:r>
      <w:r w:rsidR="005C43BF">
        <w:rPr>
          <w:iCs/>
          <w:spacing w:val="10"/>
        </w:rPr>
        <w:t xml:space="preserve"> programu</w:t>
      </w:r>
      <w:r w:rsidR="005C43BF" w:rsidRPr="00A10836">
        <w:rPr>
          <w:iCs/>
          <w:spacing w:val="10"/>
        </w:rPr>
        <w:t xml:space="preserve"> </w:t>
      </w:r>
      <w:r w:rsidR="005C43BF" w:rsidRPr="005C43BF">
        <w:rPr>
          <w:bCs/>
        </w:rPr>
        <w:t>"Usługi indywidualnego transportu door-to-door oraz poprawa dostępności architektonicznej wielorodzinnych budynków mieszkalnych", realizowanego w ramach Osi Priorytetowej II. Efektywne polityki publiczne dla rynku pracy, gospodarki i edukacji, Działanie 2.8 Rozwój usług społecznych świadczonych w środowisku lokalnym Programu Operacyjnego Wiedza Edukacja Rozwój 2014-2020</w:t>
      </w:r>
    </w:p>
    <w:p w:rsidR="009C2D9C" w:rsidRPr="009C2D9C" w:rsidRDefault="00905D3D" w:rsidP="009C2D9C">
      <w:pPr>
        <w:spacing w:after="240"/>
        <w:jc w:val="center"/>
      </w:pPr>
      <w:r w:rsidRPr="00EB5972">
        <w:rPr>
          <w:b/>
          <w:bCs/>
        </w:rPr>
        <w:t xml:space="preserve">Nie otwierać </w:t>
      </w:r>
      <w:r w:rsidRPr="005C23B9">
        <w:rPr>
          <w:b/>
          <w:bCs/>
        </w:rPr>
        <w:t xml:space="preserve">przed </w:t>
      </w:r>
      <w:r w:rsidR="005C43BF">
        <w:rPr>
          <w:b/>
          <w:bCs/>
        </w:rPr>
        <w:t>13</w:t>
      </w:r>
      <w:r w:rsidR="00EB5972" w:rsidRPr="005C23B9">
        <w:rPr>
          <w:b/>
          <w:bCs/>
        </w:rPr>
        <w:t>.</w:t>
      </w:r>
      <w:r w:rsidR="005C43BF">
        <w:rPr>
          <w:b/>
          <w:bCs/>
        </w:rPr>
        <w:t>01</w:t>
      </w:r>
      <w:r w:rsidR="00EB5972" w:rsidRPr="005C23B9">
        <w:rPr>
          <w:b/>
          <w:bCs/>
        </w:rPr>
        <w:t>.202</w:t>
      </w:r>
      <w:r w:rsidR="005C43BF">
        <w:rPr>
          <w:b/>
          <w:bCs/>
        </w:rPr>
        <w:t>1</w:t>
      </w:r>
      <w:r w:rsidR="00EB5972" w:rsidRPr="005C23B9">
        <w:rPr>
          <w:b/>
          <w:bCs/>
        </w:rPr>
        <w:t xml:space="preserve"> </w:t>
      </w:r>
      <w:r w:rsidRPr="005C23B9">
        <w:rPr>
          <w:b/>
          <w:bCs/>
        </w:rPr>
        <w:t xml:space="preserve">r. godz. </w:t>
      </w:r>
      <w:r w:rsidR="006E1C85" w:rsidRPr="005C23B9">
        <w:rPr>
          <w:b/>
          <w:bCs/>
        </w:rPr>
        <w:t>10:00</w:t>
      </w:r>
      <w:r w:rsidR="009C2D9C" w:rsidRPr="005C23B9">
        <w:rPr>
          <w:b/>
          <w:bCs/>
        </w:rPr>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15. Miejsce oraz termin składania i otwarcia ofert</w:t>
            </w:r>
          </w:p>
        </w:tc>
      </w:tr>
    </w:tbl>
    <w:p w:rsidR="009C2D9C" w:rsidRPr="007323CE" w:rsidRDefault="009C2D9C" w:rsidP="009C2D9C">
      <w:pPr>
        <w:jc w:val="both"/>
        <w:rPr>
          <w:b/>
        </w:rPr>
      </w:pPr>
      <w:r w:rsidRPr="009C2D9C">
        <w:br/>
      </w:r>
      <w:r w:rsidRPr="007323CE">
        <w:rPr>
          <w:b/>
        </w:rPr>
        <w:t>1)</w:t>
      </w:r>
      <w:r w:rsidR="00905D3D" w:rsidRPr="007323CE">
        <w:rPr>
          <w:b/>
        </w:rPr>
        <w:t xml:space="preserve"> oferty </w:t>
      </w:r>
      <w:r w:rsidR="00831AC9" w:rsidRPr="007323CE">
        <w:rPr>
          <w:b/>
        </w:rPr>
        <w:t>należy złożyć do dnia </w:t>
      </w:r>
      <w:r w:rsidR="005C43BF">
        <w:rPr>
          <w:b/>
        </w:rPr>
        <w:t>13</w:t>
      </w:r>
      <w:r w:rsidR="00EB5972" w:rsidRPr="007323CE">
        <w:rPr>
          <w:b/>
        </w:rPr>
        <w:t>.</w:t>
      </w:r>
      <w:r w:rsidR="005C43BF">
        <w:rPr>
          <w:b/>
        </w:rPr>
        <w:t>01.</w:t>
      </w:r>
      <w:r w:rsidR="00EB5972" w:rsidRPr="007323CE">
        <w:rPr>
          <w:b/>
        </w:rPr>
        <w:t>202</w:t>
      </w:r>
      <w:r w:rsidR="005C43BF">
        <w:rPr>
          <w:b/>
        </w:rPr>
        <w:t>1</w:t>
      </w:r>
      <w:r w:rsidR="00EB5972" w:rsidRPr="007323CE">
        <w:rPr>
          <w:b/>
        </w:rPr>
        <w:t xml:space="preserve"> </w:t>
      </w:r>
      <w:r w:rsidR="00905D3D" w:rsidRPr="007323CE">
        <w:rPr>
          <w:b/>
        </w:rPr>
        <w:t>r</w:t>
      </w:r>
      <w:r w:rsidR="007928B9" w:rsidRPr="007323CE">
        <w:rPr>
          <w:b/>
        </w:rPr>
        <w:t xml:space="preserve">. do godz. </w:t>
      </w:r>
      <w:r w:rsidR="00CA3533" w:rsidRPr="007323CE">
        <w:rPr>
          <w:b/>
        </w:rPr>
        <w:t>09:45.</w:t>
      </w:r>
      <w:r w:rsidRPr="007323CE">
        <w:rPr>
          <w:b/>
        </w:rPr>
        <w:t xml:space="preserve"> Miejsce składania: </w:t>
      </w:r>
      <w:r w:rsidR="006E1C85" w:rsidRPr="007323CE">
        <w:rPr>
          <w:b/>
        </w:rPr>
        <w:t>Urząd Miejski w Dobrej, Plac Wojska Polskiego 10, 62 – 730 Dobra, sekretariat, pokój nr 8.</w:t>
      </w:r>
      <w:r w:rsidRPr="007323CE">
        <w:rPr>
          <w:b/>
        </w:rPr>
        <w:t xml:space="preserve">  W przypadku ofert składanych listownie decyduje data i godzina wpływu do siedziby Urzędu,</w:t>
      </w:r>
    </w:p>
    <w:p w:rsidR="009C2D9C" w:rsidRPr="007323CE" w:rsidRDefault="009C2D9C" w:rsidP="009C2D9C">
      <w:pPr>
        <w:jc w:val="both"/>
        <w:rPr>
          <w:b/>
        </w:rPr>
      </w:pPr>
      <w:r w:rsidRPr="007323CE">
        <w:rPr>
          <w:b/>
        </w:rPr>
        <w:t>2) otwar</w:t>
      </w:r>
      <w:r w:rsidR="00905D3D" w:rsidRPr="007323CE">
        <w:rPr>
          <w:b/>
        </w:rPr>
        <w:t xml:space="preserve">cie ofert odbędzie się w dniu </w:t>
      </w:r>
      <w:r w:rsidR="005C43BF">
        <w:rPr>
          <w:b/>
        </w:rPr>
        <w:t>13</w:t>
      </w:r>
      <w:r w:rsidR="005C43BF" w:rsidRPr="007323CE">
        <w:rPr>
          <w:b/>
        </w:rPr>
        <w:t>.</w:t>
      </w:r>
      <w:r w:rsidR="005C43BF">
        <w:rPr>
          <w:b/>
        </w:rPr>
        <w:t>01.</w:t>
      </w:r>
      <w:r w:rsidR="005C43BF" w:rsidRPr="007323CE">
        <w:rPr>
          <w:b/>
        </w:rPr>
        <w:t>202</w:t>
      </w:r>
      <w:r w:rsidR="005C43BF">
        <w:rPr>
          <w:b/>
        </w:rPr>
        <w:t>1</w:t>
      </w:r>
      <w:r w:rsidR="005C43BF" w:rsidRPr="007323CE">
        <w:rPr>
          <w:b/>
        </w:rPr>
        <w:t xml:space="preserve"> </w:t>
      </w:r>
      <w:r w:rsidR="00EB5972" w:rsidRPr="007323CE">
        <w:rPr>
          <w:b/>
        </w:rPr>
        <w:t>r.</w:t>
      </w:r>
      <w:r w:rsidR="007928B9" w:rsidRPr="007323CE">
        <w:rPr>
          <w:b/>
        </w:rPr>
        <w:t xml:space="preserve"> do godz. </w:t>
      </w:r>
      <w:r w:rsidR="00EB5972" w:rsidRPr="007323CE">
        <w:rPr>
          <w:b/>
        </w:rPr>
        <w:t>10:00</w:t>
      </w:r>
      <w:r w:rsidRPr="007323CE">
        <w:rPr>
          <w:b/>
        </w:rPr>
        <w:t xml:space="preserve">. Miejsce </w:t>
      </w:r>
      <w:r w:rsidR="00905D3D" w:rsidRPr="007323CE">
        <w:rPr>
          <w:b/>
        </w:rPr>
        <w:t xml:space="preserve">otwarcia: </w:t>
      </w:r>
      <w:r w:rsidR="006E1C85" w:rsidRPr="007323CE">
        <w:rPr>
          <w:b/>
        </w:rPr>
        <w:t>Urząd Miejski w Dobrej, Plac Wojska Polskiego 10, 62 – 730 Dobra, sala konferencyjna, pokój nr 13.</w:t>
      </w:r>
    </w:p>
    <w:p w:rsidR="009C2D9C" w:rsidRPr="009C2D9C" w:rsidRDefault="009C2D9C" w:rsidP="009C2D9C">
      <w:pPr>
        <w:jc w:val="both"/>
      </w:pPr>
      <w:r w:rsidRPr="009C2D9C">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16. Opis sposobu obliczania ceny</w:t>
            </w:r>
          </w:p>
        </w:tc>
      </w:tr>
    </w:tbl>
    <w:p w:rsidR="009C2D9C" w:rsidRPr="009C2D9C" w:rsidRDefault="009C2D9C" w:rsidP="009C2D9C">
      <w:r w:rsidRPr="009C2D9C">
        <w:t> </w:t>
      </w:r>
    </w:p>
    <w:p w:rsidR="009C2D9C" w:rsidRPr="009C2D9C" w:rsidRDefault="009C2D9C" w:rsidP="009C2D9C">
      <w:pPr>
        <w:jc w:val="both"/>
      </w:pPr>
      <w:r w:rsidRPr="009C2D9C">
        <w:t>1) oferowaną cenę należy podać w PLN w formularzu oferty - ZAŁĄCZNIK NR 1 do SIWZ,</w:t>
      </w:r>
    </w:p>
    <w:p w:rsidR="009C2D9C" w:rsidRPr="009C2D9C" w:rsidRDefault="009C2D9C" w:rsidP="009C2D9C">
      <w:pPr>
        <w:jc w:val="both"/>
      </w:pPr>
      <w:r w:rsidRPr="009C2D9C">
        <w:t>2) cenę podaną w ofercie należy obliczyć, uwzględniając zakres zamówienia określony w niniejszej specyfikacji,</w:t>
      </w:r>
    </w:p>
    <w:p w:rsidR="009C2D9C" w:rsidRPr="009C2D9C" w:rsidRDefault="009C2D9C" w:rsidP="009C2D9C">
      <w:pPr>
        <w:jc w:val="both"/>
      </w:pPr>
      <w:r w:rsidRPr="009C2D9C">
        <w:t>3) cenę oferty należy obliczyć na podstawie opisu przedmiotu zamówienia, przedmiaru robót, specyfikacji technicznej wykonania i odbioru robót oraz warunków realizacji przedmiotu zamówienia,</w:t>
      </w:r>
    </w:p>
    <w:p w:rsidR="009C2D9C" w:rsidRPr="009C2D9C" w:rsidRDefault="009C2D9C" w:rsidP="009C2D9C">
      <w:pPr>
        <w:jc w:val="both"/>
      </w:pPr>
      <w:r w:rsidRPr="009C2D9C">
        <w:t>4) 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9C2D9C" w:rsidRPr="009C2D9C" w:rsidRDefault="009C2D9C" w:rsidP="009C2D9C">
      <w:r w:rsidRPr="009C2D9C">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17. Informacje dotyczące walut obcych, w jakich mogą być prowadzone rozliczenia między zamawiającym a wykonawcą</w:t>
            </w:r>
          </w:p>
        </w:tc>
      </w:tr>
    </w:tbl>
    <w:p w:rsidR="009C2D9C" w:rsidRPr="009C2D9C" w:rsidRDefault="009C2D9C" w:rsidP="009C2D9C">
      <w:r w:rsidRPr="009C2D9C">
        <w:br/>
        <w:t>Rozliczenia pomiędzy zamawiającym a wykonawcą będą dokonywane wyłącznie w walucie PLN.</w:t>
      </w: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18. Opis kryteriów, którymi zamawiający będzie się kierował przy wyborze oferty wraz z podaniem wag tych kryteriów i sposobu oceny ofert</w:t>
            </w:r>
          </w:p>
        </w:tc>
      </w:tr>
    </w:tbl>
    <w:p w:rsidR="0077200F" w:rsidRPr="00F25DA5" w:rsidRDefault="00C613A4" w:rsidP="0077200F">
      <w:pPr>
        <w:numPr>
          <w:ilvl w:val="0"/>
          <w:numId w:val="13"/>
        </w:numPr>
        <w:tabs>
          <w:tab w:val="num" w:pos="360"/>
        </w:tabs>
        <w:spacing w:line="276" w:lineRule="auto"/>
        <w:ind w:left="360"/>
        <w:jc w:val="both"/>
        <w:rPr>
          <w:color w:val="000000"/>
          <w:sz w:val="22"/>
          <w:szCs w:val="22"/>
        </w:rPr>
      </w:pPr>
      <w:r>
        <w:t> </w:t>
      </w:r>
      <w:r w:rsidR="0077200F" w:rsidRPr="00F25DA5">
        <w:rPr>
          <w:color w:val="000000"/>
          <w:sz w:val="22"/>
          <w:szCs w:val="22"/>
        </w:rPr>
        <w:t xml:space="preserve">Oferty oceniane będą według kryterium: </w:t>
      </w:r>
    </w:p>
    <w:p w:rsidR="0077200F" w:rsidRPr="00F25DA5" w:rsidRDefault="0077200F" w:rsidP="0077200F">
      <w:pPr>
        <w:pStyle w:val="Akapitzlist"/>
        <w:numPr>
          <w:ilvl w:val="0"/>
          <w:numId w:val="14"/>
        </w:numPr>
        <w:spacing w:line="276" w:lineRule="auto"/>
        <w:ind w:left="993" w:hanging="284"/>
        <w:jc w:val="both"/>
        <w:rPr>
          <w:color w:val="000000"/>
          <w:sz w:val="22"/>
          <w:szCs w:val="22"/>
        </w:rPr>
      </w:pPr>
      <w:r>
        <w:rPr>
          <w:sz w:val="22"/>
          <w:szCs w:val="22"/>
        </w:rPr>
        <w:lastRenderedPageBreak/>
        <w:t>Cena oferty – 60</w:t>
      </w:r>
      <w:r w:rsidRPr="00F25DA5">
        <w:rPr>
          <w:sz w:val="22"/>
          <w:szCs w:val="22"/>
        </w:rPr>
        <w:t>%</w:t>
      </w:r>
      <w:r w:rsidRPr="00F25DA5">
        <w:rPr>
          <w:color w:val="000000"/>
          <w:sz w:val="22"/>
          <w:szCs w:val="22"/>
        </w:rPr>
        <w:t xml:space="preserve"> – oferta z najniższa ceną za wykonanie zamówienia albo jej korektą dokonaną w trybie i na warunkach określonych w art. 87 ust. 2 ustawy Pzp</w:t>
      </w:r>
    </w:p>
    <w:p w:rsidR="0077200F" w:rsidRDefault="007928B9" w:rsidP="0077200F">
      <w:pPr>
        <w:pStyle w:val="Akapitzlist"/>
        <w:numPr>
          <w:ilvl w:val="0"/>
          <w:numId w:val="14"/>
        </w:numPr>
        <w:spacing w:line="276" w:lineRule="auto"/>
        <w:ind w:left="993" w:hanging="284"/>
        <w:jc w:val="both"/>
        <w:rPr>
          <w:color w:val="000000"/>
          <w:sz w:val="22"/>
          <w:szCs w:val="22"/>
        </w:rPr>
      </w:pPr>
      <w:r>
        <w:rPr>
          <w:color w:val="000000"/>
          <w:sz w:val="22"/>
          <w:szCs w:val="22"/>
        </w:rPr>
        <w:t>Gwarancja – 4</w:t>
      </w:r>
      <w:r w:rsidR="0077200F">
        <w:rPr>
          <w:color w:val="000000"/>
          <w:sz w:val="22"/>
          <w:szCs w:val="22"/>
        </w:rPr>
        <w:t>0</w:t>
      </w:r>
      <w:r w:rsidR="0077200F" w:rsidRPr="00F25DA5">
        <w:rPr>
          <w:color w:val="000000"/>
          <w:sz w:val="22"/>
          <w:szCs w:val="22"/>
        </w:rPr>
        <w:t xml:space="preserve"> %</w:t>
      </w:r>
    </w:p>
    <w:p w:rsidR="0077200F" w:rsidRPr="00F25DA5" w:rsidRDefault="0077200F" w:rsidP="0077200F">
      <w:pPr>
        <w:spacing w:line="276" w:lineRule="auto"/>
        <w:jc w:val="both"/>
        <w:rPr>
          <w:color w:val="000000"/>
          <w:sz w:val="22"/>
          <w:szCs w:val="22"/>
        </w:rPr>
      </w:pPr>
    </w:p>
    <w:p w:rsidR="0077200F" w:rsidRPr="00F25DA5" w:rsidRDefault="0077200F" w:rsidP="0077200F">
      <w:pPr>
        <w:numPr>
          <w:ilvl w:val="0"/>
          <w:numId w:val="13"/>
        </w:numPr>
        <w:tabs>
          <w:tab w:val="num" w:pos="360"/>
        </w:tabs>
        <w:spacing w:line="276" w:lineRule="auto"/>
        <w:ind w:left="360"/>
        <w:jc w:val="both"/>
        <w:rPr>
          <w:sz w:val="22"/>
          <w:szCs w:val="22"/>
        </w:rPr>
      </w:pPr>
      <w:r w:rsidRPr="00F25DA5">
        <w:rPr>
          <w:color w:val="000000"/>
          <w:sz w:val="22"/>
          <w:szCs w:val="22"/>
        </w:rPr>
        <w:t>Kryterium ceny zostanie obliczone według następującego wzoru:</w:t>
      </w:r>
    </w:p>
    <w:p w:rsidR="0077200F" w:rsidRPr="00F25DA5" w:rsidRDefault="0077200F" w:rsidP="0077200F">
      <w:pPr>
        <w:spacing w:line="276" w:lineRule="auto"/>
        <w:jc w:val="both"/>
        <w:rPr>
          <w:sz w:val="22"/>
          <w:szCs w:val="22"/>
        </w:rPr>
      </w:pPr>
    </w:p>
    <w:p w:rsidR="0077200F" w:rsidRPr="00150C0A" w:rsidRDefault="0077200F" w:rsidP="0077200F">
      <w:pPr>
        <w:spacing w:line="276" w:lineRule="auto"/>
        <w:ind w:left="709"/>
        <w:jc w:val="both"/>
        <w:rPr>
          <w:sz w:val="22"/>
          <w:szCs w:val="22"/>
        </w:rPr>
      </w:pPr>
      <w:r w:rsidRPr="00150C0A">
        <w:rPr>
          <w:sz w:val="22"/>
          <w:szCs w:val="22"/>
        </w:rPr>
        <w:t>(Cena najniższej oferty / Cena badanej oferty) x 60 = liczba punktów za kryterium cena</w:t>
      </w:r>
    </w:p>
    <w:p w:rsidR="0077200F" w:rsidRPr="00150C0A" w:rsidRDefault="0077200F" w:rsidP="0077200F">
      <w:pPr>
        <w:spacing w:line="276" w:lineRule="auto"/>
        <w:jc w:val="both"/>
        <w:rPr>
          <w:sz w:val="22"/>
          <w:szCs w:val="22"/>
        </w:rPr>
      </w:pPr>
    </w:p>
    <w:p w:rsidR="0077200F" w:rsidRPr="00150C0A" w:rsidRDefault="0077200F" w:rsidP="0077200F">
      <w:pPr>
        <w:pStyle w:val="Akapitzlist"/>
        <w:numPr>
          <w:ilvl w:val="0"/>
          <w:numId w:val="13"/>
        </w:numPr>
        <w:spacing w:line="276" w:lineRule="auto"/>
        <w:jc w:val="both"/>
        <w:rPr>
          <w:sz w:val="22"/>
          <w:szCs w:val="22"/>
        </w:rPr>
      </w:pPr>
      <w:r w:rsidRPr="00150C0A">
        <w:rPr>
          <w:sz w:val="22"/>
          <w:szCs w:val="22"/>
        </w:rPr>
        <w:t xml:space="preserve">  Kryterium gwarancji </w:t>
      </w:r>
    </w:p>
    <w:p w:rsidR="0077200F" w:rsidRPr="00150C0A" w:rsidRDefault="0077200F" w:rsidP="0077200F">
      <w:pPr>
        <w:pStyle w:val="Akapitzlist"/>
        <w:numPr>
          <w:ilvl w:val="0"/>
          <w:numId w:val="15"/>
        </w:numPr>
        <w:spacing w:line="276" w:lineRule="auto"/>
        <w:ind w:left="851"/>
        <w:jc w:val="both"/>
        <w:rPr>
          <w:sz w:val="22"/>
          <w:szCs w:val="22"/>
          <w:u w:val="single"/>
        </w:rPr>
      </w:pPr>
      <w:r w:rsidRPr="00150C0A">
        <w:rPr>
          <w:sz w:val="22"/>
          <w:szCs w:val="22"/>
        </w:rPr>
        <w:t xml:space="preserve">Minimalny termin gwarancji </w:t>
      </w:r>
      <w:r w:rsidR="00DC68D6" w:rsidRPr="00150C0A">
        <w:rPr>
          <w:sz w:val="22"/>
          <w:szCs w:val="22"/>
        </w:rPr>
        <w:t xml:space="preserve">bez limitu kilometrów </w:t>
      </w:r>
      <w:r w:rsidRPr="00150C0A">
        <w:rPr>
          <w:sz w:val="22"/>
          <w:szCs w:val="22"/>
        </w:rPr>
        <w:t>wymagany w opisie przedmiotu za</w:t>
      </w:r>
      <w:r w:rsidR="00686817" w:rsidRPr="00150C0A">
        <w:rPr>
          <w:sz w:val="22"/>
          <w:szCs w:val="22"/>
        </w:rPr>
        <w:t>mówienia wynosi 24 miesi</w:t>
      </w:r>
      <w:r w:rsidR="001742A7" w:rsidRPr="00150C0A">
        <w:rPr>
          <w:sz w:val="22"/>
          <w:szCs w:val="22"/>
        </w:rPr>
        <w:t>ące</w:t>
      </w:r>
      <w:r w:rsidR="00686817" w:rsidRPr="00150C0A">
        <w:rPr>
          <w:sz w:val="22"/>
          <w:szCs w:val="22"/>
        </w:rPr>
        <w:t xml:space="preserve"> – </w:t>
      </w:r>
      <w:r w:rsidRPr="00150C0A">
        <w:rPr>
          <w:sz w:val="22"/>
          <w:szCs w:val="22"/>
        </w:rPr>
        <w:t>0 pkt.</w:t>
      </w:r>
    </w:p>
    <w:p w:rsidR="00DC68D6" w:rsidRPr="00150C0A" w:rsidRDefault="00DC68D6" w:rsidP="0077200F">
      <w:pPr>
        <w:pStyle w:val="Akapitzlist"/>
        <w:numPr>
          <w:ilvl w:val="0"/>
          <w:numId w:val="15"/>
        </w:numPr>
        <w:spacing w:line="276" w:lineRule="auto"/>
        <w:ind w:left="851"/>
        <w:jc w:val="both"/>
        <w:rPr>
          <w:sz w:val="22"/>
          <w:szCs w:val="22"/>
          <w:u w:val="single"/>
        </w:rPr>
      </w:pPr>
      <w:r w:rsidRPr="00150C0A">
        <w:rPr>
          <w:sz w:val="22"/>
          <w:szCs w:val="22"/>
        </w:rPr>
        <w:t>Termin gwarancji 25 miesięcy do 36 miesięcy bez limitu kilometrów – 10 pkt.</w:t>
      </w:r>
    </w:p>
    <w:p w:rsidR="00DC68D6" w:rsidRPr="00150C0A" w:rsidRDefault="00DC68D6" w:rsidP="0077200F">
      <w:pPr>
        <w:pStyle w:val="Akapitzlist"/>
        <w:numPr>
          <w:ilvl w:val="0"/>
          <w:numId w:val="15"/>
        </w:numPr>
        <w:spacing w:line="276" w:lineRule="auto"/>
        <w:ind w:left="851"/>
        <w:jc w:val="both"/>
        <w:rPr>
          <w:sz w:val="22"/>
          <w:szCs w:val="22"/>
          <w:u w:val="single"/>
        </w:rPr>
      </w:pPr>
      <w:r w:rsidRPr="00150C0A">
        <w:rPr>
          <w:sz w:val="22"/>
          <w:szCs w:val="22"/>
        </w:rPr>
        <w:t>Termin gwarancji 37 miesięcy – 48 miesięcy bez limitu kilometrów – 20 pkt.</w:t>
      </w:r>
    </w:p>
    <w:p w:rsidR="00DC68D6" w:rsidRPr="00150C0A" w:rsidRDefault="00DC68D6" w:rsidP="00DC68D6">
      <w:pPr>
        <w:pStyle w:val="Akapitzlist"/>
        <w:numPr>
          <w:ilvl w:val="0"/>
          <w:numId w:val="15"/>
        </w:numPr>
        <w:spacing w:line="276" w:lineRule="auto"/>
        <w:ind w:left="851"/>
        <w:jc w:val="both"/>
        <w:rPr>
          <w:sz w:val="22"/>
          <w:szCs w:val="22"/>
          <w:u w:val="single"/>
        </w:rPr>
      </w:pPr>
      <w:r w:rsidRPr="00150C0A">
        <w:rPr>
          <w:sz w:val="22"/>
          <w:szCs w:val="22"/>
        </w:rPr>
        <w:t>Termin gwarancji 49 miesięcy – 60 miesięcy bez limitu kilometrów – 40 pkt.</w:t>
      </w:r>
    </w:p>
    <w:p w:rsidR="0077200F" w:rsidRPr="00150C0A" w:rsidRDefault="0077200F" w:rsidP="0077200F">
      <w:pPr>
        <w:pStyle w:val="Akapitzlist"/>
        <w:numPr>
          <w:ilvl w:val="0"/>
          <w:numId w:val="15"/>
        </w:numPr>
        <w:spacing w:line="276" w:lineRule="auto"/>
        <w:ind w:left="851"/>
        <w:jc w:val="both"/>
        <w:rPr>
          <w:b/>
          <w:sz w:val="22"/>
          <w:szCs w:val="22"/>
          <w:u w:val="single"/>
        </w:rPr>
      </w:pPr>
      <w:r w:rsidRPr="00150C0A">
        <w:rPr>
          <w:sz w:val="22"/>
          <w:szCs w:val="22"/>
        </w:rPr>
        <w:t xml:space="preserve">Maksymalny termin gwarancji wymagany w opisie przedmiotu zamówienia wynosi </w:t>
      </w:r>
      <w:r w:rsidR="00695147" w:rsidRPr="00150C0A">
        <w:rPr>
          <w:sz w:val="22"/>
          <w:szCs w:val="22"/>
        </w:rPr>
        <w:t>60</w:t>
      </w:r>
      <w:r w:rsidRPr="00150C0A">
        <w:rPr>
          <w:sz w:val="22"/>
          <w:szCs w:val="22"/>
        </w:rPr>
        <w:t xml:space="preserve"> miesięcy. W przypadku, gdy wykonawca zaoferuje gwarancję </w:t>
      </w:r>
      <w:r w:rsidR="00695147" w:rsidRPr="00150C0A">
        <w:rPr>
          <w:sz w:val="22"/>
          <w:szCs w:val="22"/>
        </w:rPr>
        <w:t>60</w:t>
      </w:r>
      <w:r w:rsidRPr="00150C0A">
        <w:rPr>
          <w:sz w:val="22"/>
          <w:szCs w:val="22"/>
        </w:rPr>
        <w:t>-miesięczn</w:t>
      </w:r>
      <w:r w:rsidR="007928B9" w:rsidRPr="00150C0A">
        <w:rPr>
          <w:sz w:val="22"/>
          <w:szCs w:val="22"/>
        </w:rPr>
        <w:t>ą lub dłuższą, oferta otrzyma 4</w:t>
      </w:r>
      <w:r w:rsidRPr="00150C0A">
        <w:rPr>
          <w:sz w:val="22"/>
          <w:szCs w:val="22"/>
        </w:rPr>
        <w:t>0 pkt</w:t>
      </w:r>
      <w:r w:rsidR="007323CE">
        <w:rPr>
          <w:sz w:val="22"/>
          <w:szCs w:val="22"/>
        </w:rPr>
        <w:t xml:space="preserve">. </w:t>
      </w:r>
      <w:r w:rsidRPr="00150C0A">
        <w:rPr>
          <w:sz w:val="22"/>
          <w:szCs w:val="22"/>
        </w:rPr>
        <w:t>w kryterium gwarancja.</w:t>
      </w:r>
    </w:p>
    <w:p w:rsidR="0077200F" w:rsidRPr="00150C0A" w:rsidRDefault="0077200F" w:rsidP="0077200F">
      <w:pPr>
        <w:pStyle w:val="Akapitzlist"/>
        <w:numPr>
          <w:ilvl w:val="0"/>
          <w:numId w:val="15"/>
        </w:numPr>
        <w:spacing w:line="276" w:lineRule="auto"/>
        <w:ind w:left="851"/>
        <w:jc w:val="both"/>
        <w:rPr>
          <w:b/>
          <w:sz w:val="22"/>
          <w:szCs w:val="22"/>
          <w:u w:val="single"/>
        </w:rPr>
      </w:pPr>
      <w:r w:rsidRPr="00150C0A">
        <w:rPr>
          <w:sz w:val="22"/>
          <w:szCs w:val="22"/>
        </w:rPr>
        <w:t xml:space="preserve">W sytuacji, gdy Wykonawca nie wskaże w ofercie terminu gwarancji, oferta taka zostanie uznana za ofertę z minimalnym okresem gwarancji wymaganym przez Zamawiającego. </w:t>
      </w:r>
    </w:p>
    <w:p w:rsidR="0077200F" w:rsidRPr="00150C0A" w:rsidRDefault="0077200F" w:rsidP="0077200F">
      <w:pPr>
        <w:pStyle w:val="Akapitzlist"/>
        <w:numPr>
          <w:ilvl w:val="0"/>
          <w:numId w:val="15"/>
        </w:numPr>
        <w:spacing w:line="276" w:lineRule="auto"/>
        <w:ind w:left="851"/>
        <w:jc w:val="both"/>
        <w:rPr>
          <w:b/>
          <w:sz w:val="22"/>
          <w:szCs w:val="22"/>
          <w:u w:val="single"/>
        </w:rPr>
      </w:pPr>
      <w:r w:rsidRPr="00150C0A">
        <w:rPr>
          <w:sz w:val="22"/>
          <w:szCs w:val="22"/>
          <w:u w:val="single"/>
        </w:rPr>
        <w:t>Oferty z terminem gwarancji krótszym od minimalnego ( 24 miesiące ) – zostaną odrzucone.</w:t>
      </w:r>
    </w:p>
    <w:p w:rsidR="0077200F" w:rsidRPr="001161C6" w:rsidRDefault="0077200F" w:rsidP="007928B9">
      <w:pPr>
        <w:pStyle w:val="Akapitzlist"/>
        <w:spacing w:line="276" w:lineRule="auto"/>
        <w:ind w:left="1440"/>
        <w:rPr>
          <w:sz w:val="22"/>
          <w:szCs w:val="22"/>
        </w:rPr>
      </w:pPr>
    </w:p>
    <w:p w:rsidR="001161C6" w:rsidRPr="006F6652" w:rsidRDefault="001161C6" w:rsidP="001161C6">
      <w:pPr>
        <w:pStyle w:val="Akapitzlist"/>
        <w:spacing w:line="276" w:lineRule="auto"/>
        <w:ind w:left="1440"/>
        <w:rPr>
          <w:sz w:val="22"/>
          <w:szCs w:val="22"/>
        </w:rPr>
      </w:pPr>
    </w:p>
    <w:p w:rsidR="0077200F" w:rsidRPr="00F25DA5" w:rsidRDefault="0077200F" w:rsidP="0077200F">
      <w:pPr>
        <w:pStyle w:val="Akapitzlist"/>
        <w:numPr>
          <w:ilvl w:val="0"/>
          <w:numId w:val="13"/>
        </w:numPr>
        <w:spacing w:line="276" w:lineRule="auto"/>
        <w:jc w:val="both"/>
        <w:rPr>
          <w:sz w:val="22"/>
          <w:szCs w:val="22"/>
        </w:rPr>
      </w:pPr>
      <w:r w:rsidRPr="00F25DA5">
        <w:rPr>
          <w:sz w:val="22"/>
          <w:szCs w:val="22"/>
        </w:rPr>
        <w:t xml:space="preserve">Za najkorzystniejszą ofertę uznana zostanie oferta, która uzyska największą liczbę punktów, będąca sumą punktów przyznawanych w kryterium </w:t>
      </w:r>
      <w:r w:rsidRPr="00F25DA5">
        <w:rPr>
          <w:b/>
          <w:sz w:val="22"/>
          <w:szCs w:val="22"/>
        </w:rPr>
        <w:t>„cena”</w:t>
      </w:r>
      <w:r w:rsidRPr="00F25DA5">
        <w:rPr>
          <w:sz w:val="22"/>
          <w:szCs w:val="22"/>
        </w:rPr>
        <w:t xml:space="preserve"> </w:t>
      </w:r>
      <w:r>
        <w:rPr>
          <w:sz w:val="22"/>
          <w:szCs w:val="22"/>
        </w:rPr>
        <w:t xml:space="preserve"> </w:t>
      </w:r>
      <w:r w:rsidR="007928B9">
        <w:rPr>
          <w:sz w:val="22"/>
          <w:szCs w:val="22"/>
        </w:rPr>
        <w:t xml:space="preserve">oraz w kryterium </w:t>
      </w:r>
      <w:r w:rsidRPr="003D7667">
        <w:rPr>
          <w:b/>
          <w:sz w:val="22"/>
          <w:szCs w:val="22"/>
        </w:rPr>
        <w:t>„gwarancja</w:t>
      </w:r>
      <w:r w:rsidR="007928B9">
        <w:rPr>
          <w:sz w:val="22"/>
          <w:szCs w:val="22"/>
        </w:rPr>
        <w:t>”.</w:t>
      </w:r>
      <w:r w:rsidR="00B45D45">
        <w:rPr>
          <w:sz w:val="22"/>
          <w:szCs w:val="22"/>
        </w:rPr>
        <w:t xml:space="preserve"> </w:t>
      </w:r>
    </w:p>
    <w:p w:rsidR="0077200F" w:rsidRPr="00F25DA5" w:rsidRDefault="0077200F" w:rsidP="0077200F">
      <w:pPr>
        <w:spacing w:line="276" w:lineRule="auto"/>
        <w:jc w:val="both"/>
        <w:rPr>
          <w:sz w:val="22"/>
          <w:szCs w:val="22"/>
        </w:rPr>
      </w:pPr>
    </w:p>
    <w:p w:rsidR="0077200F" w:rsidRPr="00F25DA5" w:rsidRDefault="0077200F" w:rsidP="0077200F">
      <w:pPr>
        <w:spacing w:line="276" w:lineRule="auto"/>
        <w:ind w:firstLine="284"/>
        <w:jc w:val="both"/>
        <w:rPr>
          <w:color w:val="FF0000"/>
          <w:sz w:val="22"/>
          <w:szCs w:val="22"/>
        </w:rPr>
      </w:pPr>
    </w:p>
    <w:p w:rsidR="0077200F" w:rsidRPr="00F25DA5" w:rsidRDefault="0077200F" w:rsidP="0077200F">
      <w:pPr>
        <w:spacing w:line="276" w:lineRule="auto"/>
        <w:jc w:val="both"/>
        <w:rPr>
          <w:sz w:val="22"/>
          <w:szCs w:val="22"/>
        </w:rPr>
      </w:pPr>
      <w:r w:rsidRPr="00F25DA5">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9C2D9C" w:rsidRPr="009C2D9C" w:rsidRDefault="009C2D9C" w:rsidP="009C2D9C">
      <w:pPr>
        <w:jc w:val="both"/>
      </w:pPr>
    </w:p>
    <w:p w:rsidR="009C2D9C" w:rsidRPr="007928B9" w:rsidRDefault="009C2D9C" w:rsidP="009C2D9C">
      <w:pPr>
        <w:shd w:val="clear" w:color="auto" w:fill="FFFFFF"/>
        <w:jc w:val="both"/>
      </w:pPr>
      <w:r w:rsidRPr="009C2D9C">
        <w:t xml:space="preserve">1) </w:t>
      </w:r>
      <w:r w:rsidR="00C613A4" w:rsidRPr="007928B9">
        <w:t xml:space="preserve">w zakresie kryterium </w:t>
      </w:r>
      <w:r w:rsidR="00C613A4" w:rsidRPr="007928B9">
        <w:rPr>
          <w:b/>
        </w:rPr>
        <w:t>„</w:t>
      </w:r>
      <w:r w:rsidRPr="007928B9">
        <w:rPr>
          <w:b/>
        </w:rPr>
        <w:t>gwarancja</w:t>
      </w:r>
      <w:r w:rsidRPr="007928B9">
        <w:t xml:space="preserve">" okres dodatkowej gwarancji musi być wyrażony w całych miesiącach (max </w:t>
      </w:r>
      <w:r w:rsidR="0024263A">
        <w:t>60</w:t>
      </w:r>
      <w:r w:rsidRPr="007928B9">
        <w:t xml:space="preserve"> miesięcy). Zaoferowanie okresu dłuższego niż </w:t>
      </w:r>
      <w:r w:rsidR="0024263A">
        <w:t>60</w:t>
      </w:r>
      <w:r w:rsidRPr="007928B9">
        <w:t xml:space="preserve"> miesięcy nie będzie dodatkowo punktowane. W takiej sytuacji Zamawiający przyjmie do oceny okres 36 miesięcy, natomiast w umowie wpisany zostanie zadeklarowany przez Wykonawcę faktyczny łączny okres gwarancji.</w:t>
      </w:r>
    </w:p>
    <w:p w:rsidR="009C2D9C" w:rsidRPr="009C2D9C" w:rsidRDefault="009C2D9C" w:rsidP="009C2D9C">
      <w:pPr>
        <w:shd w:val="clear" w:color="auto" w:fill="FFFFFF"/>
        <w:jc w:val="both"/>
      </w:pPr>
      <w:r w:rsidRPr="007928B9">
        <w:t>Brak wskazania dodatkowego okresu gwa</w:t>
      </w:r>
      <w:r w:rsidR="00686817" w:rsidRPr="007928B9">
        <w:t xml:space="preserve">rancji spowoduje przyznanie </w:t>
      </w:r>
      <w:r w:rsidR="00C613A4" w:rsidRPr="007928B9">
        <w:t>0</w:t>
      </w:r>
      <w:r w:rsidRPr="007928B9">
        <w:t xml:space="preserve"> punktów w niniejszym kryterium</w:t>
      </w:r>
      <w:r w:rsidRPr="009C2D9C">
        <w:rPr>
          <w:color w:val="FF0000"/>
        </w:rPr>
        <w:t>.</w:t>
      </w:r>
    </w:p>
    <w:p w:rsidR="009C2D9C" w:rsidRPr="009C2D9C" w:rsidRDefault="009C2D9C" w:rsidP="009C2D9C">
      <w:pPr>
        <w:jc w:val="both"/>
      </w:pPr>
      <w:r w:rsidRPr="009C2D9C">
        <w:t>2) oferty będą oceniane w odniesieniu do najkorzystniejszych warunków przedstawionych przez wykonawców w zakresie powyższych kryteriów,</w:t>
      </w:r>
    </w:p>
    <w:p w:rsidR="009C2D9C" w:rsidRPr="009C2D9C" w:rsidRDefault="009C2D9C" w:rsidP="009C2D9C">
      <w:pPr>
        <w:jc w:val="both"/>
      </w:pPr>
      <w:r w:rsidRPr="009C2D9C">
        <w:t>4) oferta spełniająca w najwyższym stopniu wyżej wymienione kryteria otrzyma maksymalną liczbę punktów. Maksymalna liczba punktów, jaką może otrzymać oferta to 100 pkt.,</w:t>
      </w:r>
    </w:p>
    <w:p w:rsidR="009C2D9C" w:rsidRPr="009C2D9C" w:rsidRDefault="009C2D9C" w:rsidP="009C2D9C">
      <w:pPr>
        <w:jc w:val="both"/>
      </w:pPr>
      <w:r w:rsidRPr="009C2D9C">
        <w:t>5) za ofertę najkorzystniejszą uznana zostanie oferta, która w sumie uzyska najwyższą liczbę punktów.</w:t>
      </w:r>
    </w:p>
    <w:p w:rsidR="009C2D9C" w:rsidRPr="009C2D9C" w:rsidRDefault="009C2D9C" w:rsidP="009C2D9C">
      <w:pPr>
        <w:jc w:val="both"/>
      </w:pPr>
      <w:r w:rsidRPr="009C2D9C">
        <w:t>6) zamawiający udzieli zamówienia Wykonawcy, którego oferta jest zgodna z treścią SIWZ oraz ustawą pzp i została oceniona jako najkorzystniejsza w oparciu o podane powyżej kryterium/kryteria wyboru.</w:t>
      </w:r>
    </w:p>
    <w:p w:rsidR="009C2D9C" w:rsidRPr="009C2D9C" w:rsidRDefault="009C2D9C" w:rsidP="009C2D9C">
      <w:pPr>
        <w:jc w:val="both"/>
      </w:pPr>
      <w:r w:rsidRPr="009C2D9C">
        <w:lastRenderedPageBreak/>
        <w:t> </w:t>
      </w:r>
    </w:p>
    <w:p w:rsidR="009C2D9C" w:rsidRPr="009C2D9C" w:rsidRDefault="009C2D9C" w:rsidP="009C2D9C">
      <w:pPr>
        <w:jc w:val="both"/>
      </w:pPr>
      <w:r w:rsidRPr="009C2D9C">
        <w:t>UWAGA! Wszystkie kwoty wskazane w ofercie należy podać w zaokrągleniu do pełnych groszy (do dwóch miejsc po przecinku) zgodnie z zasadą "końcówki poniżej 0,5 grosza pomija się, a końcówki 0,5 grosza i wyższe zaokrągla się do 1 grosza"</w:t>
      </w:r>
    </w:p>
    <w:p w:rsidR="009C2D9C" w:rsidRPr="009C2D9C" w:rsidRDefault="009C2D9C" w:rsidP="009C2D9C"/>
    <w:p w:rsidR="009C2D9C" w:rsidRPr="009C2D9C" w:rsidRDefault="009C2D9C" w:rsidP="009C2D9C">
      <w:r w:rsidRPr="009C2D9C">
        <w:t>7) Zamawiający przewiduje zastosowanie procedury, o której mowa w art. 24aa ust. 1 ustawy pzp.</w:t>
      </w: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t> </w:t>
            </w:r>
            <w:r w:rsidRPr="009C2D9C">
              <w:rPr>
                <w:b/>
                <w:bCs/>
              </w:rPr>
              <w:t>19. Informacje o formalnościach, jakie powinny zostać dopełnione po wyborze oferty w celu zawarcia umowy w sprawie zamówienia publicznego oraz informacje dodatkowe</w:t>
            </w:r>
          </w:p>
        </w:tc>
      </w:tr>
    </w:tbl>
    <w:p w:rsidR="009C2D9C" w:rsidRPr="009C2D9C" w:rsidRDefault="009C2D9C" w:rsidP="009C2D9C">
      <w:pPr>
        <w:jc w:val="both"/>
      </w:pPr>
      <w:r w:rsidRPr="009C2D9C">
        <w:br/>
        <w:t>1) z wykonawcą, którego oferta będzie uznana za najkorzystniejszą zostanie zawarta umowa na warunkach określonych we wzorze umowy - ZAŁĄCZNIK NR 4 do SIWZ,</w:t>
      </w:r>
    </w:p>
    <w:p w:rsidR="009C2D9C" w:rsidRPr="009C2D9C" w:rsidRDefault="009C2D9C" w:rsidP="009C2D9C">
      <w:pPr>
        <w:jc w:val="both"/>
      </w:pPr>
      <w:r w:rsidRPr="009C2D9C">
        <w:t>2) podpisanie umowy nastąpi nie wcześniej niż po upływie terminów, o których mowa w art. 94 ust. 1 i 2 ustawy pzp,</w:t>
      </w:r>
    </w:p>
    <w:p w:rsidR="009C2D9C" w:rsidRPr="009C2D9C" w:rsidRDefault="009C2D9C" w:rsidP="009C2D9C">
      <w:pPr>
        <w:jc w:val="both"/>
      </w:pPr>
      <w:r w:rsidRPr="009C2D9C">
        <w:t>3) wykonawcy ubiegający się wspólnie o udzielenie zamówienia w przypadku wyboru ich oferty jako najkorzystniejszej zobowiązani będą do złożenia w siedzibie zamawiającego - nie później niż dzień przed terminem podpisania umowy w sprawie udzielenia zamówienia publicznego - umowy o współpracy podmiotów działających wspólnie,</w:t>
      </w:r>
    </w:p>
    <w:p w:rsidR="009C2D9C" w:rsidRPr="009C2D9C" w:rsidRDefault="009C2D9C" w:rsidP="009C2D9C">
      <w:pPr>
        <w:jc w:val="both"/>
      </w:pPr>
      <w:r w:rsidRPr="009C2D9C">
        <w:t>4) 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rsidR="009C2D9C" w:rsidRPr="009C2D9C" w:rsidRDefault="009C2D9C" w:rsidP="009C2D9C">
      <w:pPr>
        <w:spacing w:before="120" w:after="120"/>
        <w:ind w:right="23"/>
        <w:jc w:val="center"/>
        <w:rPr>
          <w:rStyle w:val="Teksttreci"/>
          <w:color w:val="000000"/>
          <w:sz w:val="24"/>
          <w:szCs w:val="24"/>
        </w:rPr>
      </w:pPr>
      <w:r w:rsidRPr="009C2D9C">
        <w:rPr>
          <w:rStyle w:val="Teksttreci"/>
          <w:color w:val="000000"/>
          <w:sz w:val="24"/>
          <w:szCs w:val="24"/>
        </w:rPr>
        <w:t>Klauzula informacyjna RODO</w:t>
      </w:r>
    </w:p>
    <w:p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dot. osób będących:</w:t>
      </w:r>
    </w:p>
    <w:p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 wykonawcami - osobami fizycznymi,</w:t>
      </w:r>
    </w:p>
    <w:p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 wykonawcami - osobami fizycznymi prowadzącymi działalność gospodarczą</w:t>
      </w:r>
    </w:p>
    <w:p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 pełnomocnikami wykonawców,</w:t>
      </w:r>
    </w:p>
    <w:p w:rsidR="009C2D9C" w:rsidRPr="009C2D9C" w:rsidRDefault="009C2D9C" w:rsidP="009C2D9C">
      <w:pPr>
        <w:spacing w:before="120" w:after="120"/>
        <w:ind w:right="23"/>
        <w:jc w:val="both"/>
        <w:rPr>
          <w:rStyle w:val="Teksttreci"/>
          <w:color w:val="000000"/>
          <w:sz w:val="24"/>
          <w:szCs w:val="24"/>
        </w:rPr>
      </w:pPr>
    </w:p>
    <w:p w:rsidR="009C2D9C" w:rsidRPr="009C2D9C" w:rsidRDefault="009C2D9C" w:rsidP="009C2D9C">
      <w:pPr>
        <w:spacing w:before="120" w:after="120"/>
        <w:ind w:right="23"/>
        <w:jc w:val="both"/>
        <w:rPr>
          <w:color w:val="000000"/>
        </w:rPr>
      </w:pPr>
      <w:r w:rsidRPr="009C2D9C">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C2D9C" w:rsidRPr="009C2D9C" w:rsidRDefault="009C2D9C" w:rsidP="009C2D9C">
      <w:pPr>
        <w:numPr>
          <w:ilvl w:val="0"/>
          <w:numId w:val="5"/>
        </w:numPr>
        <w:spacing w:before="120" w:after="120"/>
        <w:ind w:right="23"/>
        <w:jc w:val="both"/>
        <w:rPr>
          <w:i/>
          <w:color w:val="000000"/>
        </w:rPr>
      </w:pPr>
      <w:r w:rsidRPr="009C2D9C">
        <w:rPr>
          <w:color w:val="000000"/>
        </w:rPr>
        <w:t xml:space="preserve">administratorem Pani/Pana danych osobowych jest </w:t>
      </w:r>
      <w:r w:rsidR="007928B9" w:rsidRPr="007F141A">
        <w:rPr>
          <w:color w:val="000000"/>
        </w:rPr>
        <w:t xml:space="preserve">Gmina </w:t>
      </w:r>
      <w:r w:rsidR="007F141A" w:rsidRPr="007F141A">
        <w:rPr>
          <w:color w:val="000000"/>
        </w:rPr>
        <w:t>Dobra</w:t>
      </w:r>
      <w:r w:rsidRPr="007F141A">
        <w:rPr>
          <w:color w:val="000000"/>
        </w:rPr>
        <w:t>,</w:t>
      </w:r>
      <w:r w:rsidRPr="009C2D9C">
        <w:rPr>
          <w:color w:val="000000"/>
        </w:rPr>
        <w:t xml:space="preserve"> dane adresowe jw.</w:t>
      </w:r>
      <w:r w:rsidRPr="009C2D9C">
        <w:rPr>
          <w:i/>
          <w:color w:val="000000"/>
        </w:rPr>
        <w:t>;</w:t>
      </w:r>
    </w:p>
    <w:p w:rsidR="009C2D9C" w:rsidRPr="009C2D9C" w:rsidRDefault="009C2D9C" w:rsidP="009C2D9C">
      <w:pPr>
        <w:numPr>
          <w:ilvl w:val="0"/>
          <w:numId w:val="6"/>
        </w:numPr>
        <w:spacing w:before="120" w:after="120"/>
        <w:ind w:right="23"/>
        <w:jc w:val="both"/>
        <w:rPr>
          <w:color w:val="000000"/>
        </w:rPr>
      </w:pPr>
      <w:r w:rsidRPr="009C2D9C">
        <w:rPr>
          <w:color w:val="000000"/>
        </w:rPr>
        <w:t>Pani/Pana dane osobowe przetwarzane będą na podstawie art. 6 ust. 1 lit. c</w:t>
      </w:r>
      <w:r w:rsidRPr="009C2D9C">
        <w:rPr>
          <w:i/>
          <w:color w:val="000000"/>
        </w:rPr>
        <w:t xml:space="preserve"> </w:t>
      </w:r>
      <w:r w:rsidRPr="009C2D9C">
        <w:rPr>
          <w:color w:val="000000"/>
        </w:rPr>
        <w:t xml:space="preserve">RODO w celu związanym z postępowaniem o udzielenie zamówienia publicznego nr </w:t>
      </w:r>
      <w:r w:rsidR="00A10836">
        <w:rPr>
          <w:color w:val="000000"/>
        </w:rPr>
        <w:t>IGOŚR.</w:t>
      </w:r>
      <w:r w:rsidR="003846C2">
        <w:rPr>
          <w:color w:val="000000"/>
        </w:rPr>
        <w:t>271.</w:t>
      </w:r>
      <w:r w:rsidR="0054192E">
        <w:rPr>
          <w:color w:val="000000"/>
        </w:rPr>
        <w:t>7</w:t>
      </w:r>
      <w:r w:rsidR="003846C2">
        <w:rPr>
          <w:color w:val="000000"/>
        </w:rPr>
        <w:t>.2020</w:t>
      </w:r>
      <w:r w:rsidR="00A10836">
        <w:rPr>
          <w:color w:val="000000"/>
        </w:rPr>
        <w:t>.MŚ</w:t>
      </w:r>
      <w:r w:rsidR="003846C2">
        <w:rPr>
          <w:color w:val="000000"/>
        </w:rPr>
        <w:t>,</w:t>
      </w:r>
      <w:r w:rsidRPr="009C2D9C">
        <w:rPr>
          <w:i/>
          <w:color w:val="000000"/>
        </w:rPr>
        <w:t xml:space="preserve"> </w:t>
      </w:r>
      <w:r w:rsidRPr="009C2D9C">
        <w:rPr>
          <w:color w:val="000000"/>
        </w:rPr>
        <w:t>prowadzonym w trybie przetargu nieograniczonego;</w:t>
      </w:r>
    </w:p>
    <w:p w:rsidR="009C2D9C" w:rsidRPr="009C2D9C" w:rsidRDefault="009C2D9C" w:rsidP="009C2D9C">
      <w:pPr>
        <w:numPr>
          <w:ilvl w:val="0"/>
          <w:numId w:val="6"/>
        </w:numPr>
        <w:spacing w:before="120" w:after="120"/>
        <w:ind w:right="23"/>
        <w:jc w:val="both"/>
        <w:rPr>
          <w:color w:val="000000"/>
        </w:rPr>
      </w:pPr>
      <w:r w:rsidRPr="009C2D9C">
        <w:rPr>
          <w:color w:val="000000"/>
        </w:rPr>
        <w:t xml:space="preserve">odbiorcami Pani/Pana danych osobowych będą osoby lub podmioty, którym udostępniona zostanie dokumentacja postępowania w oparciu o art. 8 oraz art. 96 ust. 3, </w:t>
      </w:r>
    </w:p>
    <w:p w:rsidR="009C2D9C" w:rsidRPr="009C2D9C" w:rsidRDefault="009C2D9C" w:rsidP="009C2D9C">
      <w:pPr>
        <w:numPr>
          <w:ilvl w:val="0"/>
          <w:numId w:val="6"/>
        </w:numPr>
        <w:spacing w:before="120" w:after="120"/>
        <w:ind w:right="23"/>
        <w:jc w:val="both"/>
        <w:rPr>
          <w:color w:val="000000"/>
        </w:rPr>
      </w:pPr>
      <w:r w:rsidRPr="009C2D9C">
        <w:rPr>
          <w:color w:val="000000"/>
        </w:rPr>
        <w:t xml:space="preserve">Pani/Pana dane osobowe będą przechowywane, zgodnie z art. 97 ust. 1 ustawy Pzp, przez okres 4 lat od dnia zakończenia postępowania o udzielenie zamówienia, a jeżeli </w:t>
      </w:r>
      <w:r w:rsidRPr="009C2D9C">
        <w:rPr>
          <w:color w:val="000000"/>
        </w:rPr>
        <w:lastRenderedPageBreak/>
        <w:t>czas trwania umowy przekracza 4 lata, okres przechowywania obejmuje cały czas trwania umowy;</w:t>
      </w:r>
    </w:p>
    <w:p w:rsidR="009C2D9C" w:rsidRPr="009C2D9C" w:rsidRDefault="009C2D9C" w:rsidP="009C2D9C">
      <w:pPr>
        <w:numPr>
          <w:ilvl w:val="0"/>
          <w:numId w:val="6"/>
        </w:numPr>
        <w:spacing w:before="120" w:after="120"/>
        <w:ind w:right="23"/>
        <w:jc w:val="both"/>
        <w:rPr>
          <w:b/>
          <w:i/>
          <w:color w:val="000000"/>
        </w:rPr>
      </w:pPr>
      <w:r w:rsidRPr="009C2D9C">
        <w:rPr>
          <w:color w:val="00000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C2D9C" w:rsidRPr="009C2D9C" w:rsidRDefault="009C2D9C" w:rsidP="009C2D9C">
      <w:pPr>
        <w:numPr>
          <w:ilvl w:val="0"/>
          <w:numId w:val="6"/>
        </w:numPr>
        <w:spacing w:before="120" w:after="120"/>
        <w:ind w:right="23"/>
        <w:jc w:val="both"/>
        <w:rPr>
          <w:color w:val="000000"/>
        </w:rPr>
      </w:pPr>
      <w:r w:rsidRPr="009C2D9C">
        <w:rPr>
          <w:color w:val="000000"/>
        </w:rPr>
        <w:t>w odniesieniu do Pani/Pana danych osobowych decyzje nie będą podejmowane w sposób zautomatyzowany, stosowanie do art. 22 RODO;</w:t>
      </w:r>
    </w:p>
    <w:p w:rsidR="009C2D9C" w:rsidRPr="009C2D9C" w:rsidRDefault="009C2D9C" w:rsidP="009C2D9C">
      <w:pPr>
        <w:numPr>
          <w:ilvl w:val="0"/>
          <w:numId w:val="6"/>
        </w:numPr>
        <w:spacing w:before="120" w:after="120"/>
        <w:ind w:right="23"/>
        <w:jc w:val="both"/>
        <w:rPr>
          <w:color w:val="000000"/>
        </w:rPr>
      </w:pPr>
      <w:r w:rsidRPr="009C2D9C">
        <w:rPr>
          <w:color w:val="000000"/>
        </w:rPr>
        <w:t>posiada Pani/Pan:</w:t>
      </w:r>
    </w:p>
    <w:p w:rsidR="009C2D9C" w:rsidRPr="009C2D9C" w:rsidRDefault="009C2D9C" w:rsidP="009C2D9C">
      <w:pPr>
        <w:numPr>
          <w:ilvl w:val="0"/>
          <w:numId w:val="7"/>
        </w:numPr>
        <w:spacing w:before="120" w:after="120"/>
        <w:ind w:right="23"/>
        <w:jc w:val="both"/>
        <w:rPr>
          <w:color w:val="000000"/>
        </w:rPr>
      </w:pPr>
      <w:r w:rsidRPr="009C2D9C">
        <w:rPr>
          <w:color w:val="000000"/>
        </w:rPr>
        <w:t>na podstawie art. 15 RODO prawo dostępu do danych osobowych Pani/Pana dotyczących;</w:t>
      </w:r>
    </w:p>
    <w:p w:rsidR="009C2D9C" w:rsidRPr="009C2D9C" w:rsidRDefault="009C2D9C" w:rsidP="009C2D9C">
      <w:pPr>
        <w:numPr>
          <w:ilvl w:val="0"/>
          <w:numId w:val="7"/>
        </w:numPr>
        <w:spacing w:before="120" w:after="120"/>
        <w:ind w:right="23"/>
        <w:jc w:val="both"/>
        <w:rPr>
          <w:color w:val="000000"/>
        </w:rPr>
      </w:pPr>
      <w:r w:rsidRPr="009C2D9C">
        <w:rPr>
          <w:color w:val="000000"/>
        </w:rPr>
        <w:t xml:space="preserve">na podstawie art. 16 RODO prawo do sprostowania Pani/Pana danych osobowych </w:t>
      </w:r>
      <w:r w:rsidRPr="009C2D9C">
        <w:rPr>
          <w:b/>
          <w:color w:val="000000"/>
          <w:vertAlign w:val="superscript"/>
        </w:rPr>
        <w:t>*</w:t>
      </w:r>
      <w:r w:rsidRPr="009C2D9C">
        <w:rPr>
          <w:color w:val="000000"/>
        </w:rPr>
        <w:t>;</w:t>
      </w:r>
    </w:p>
    <w:p w:rsidR="009C2D9C" w:rsidRPr="009C2D9C" w:rsidRDefault="009C2D9C" w:rsidP="009C2D9C">
      <w:pPr>
        <w:numPr>
          <w:ilvl w:val="0"/>
          <w:numId w:val="7"/>
        </w:numPr>
        <w:spacing w:before="120" w:after="120"/>
        <w:ind w:right="23"/>
        <w:jc w:val="both"/>
        <w:rPr>
          <w:color w:val="000000"/>
        </w:rPr>
      </w:pPr>
      <w:r w:rsidRPr="009C2D9C">
        <w:rPr>
          <w:color w:val="000000"/>
        </w:rPr>
        <w:t xml:space="preserve">na podstawie art. 18 RODO prawo żądania od administratora ograniczenia przetwarzania danych osobowych z zastrzeżeniem przypadków, o których mowa w art. 18 ust. 2 RODO **;  </w:t>
      </w:r>
    </w:p>
    <w:p w:rsidR="009C2D9C" w:rsidRPr="009C2D9C" w:rsidRDefault="009C2D9C" w:rsidP="009C2D9C">
      <w:pPr>
        <w:numPr>
          <w:ilvl w:val="0"/>
          <w:numId w:val="7"/>
        </w:numPr>
        <w:spacing w:before="120" w:after="120"/>
        <w:ind w:right="23"/>
        <w:jc w:val="both"/>
        <w:rPr>
          <w:i/>
          <w:color w:val="000000"/>
        </w:rPr>
      </w:pPr>
      <w:r w:rsidRPr="009C2D9C">
        <w:rPr>
          <w:color w:val="000000"/>
        </w:rPr>
        <w:t>prawo do wniesienia skargi do Prezesa Urzędu Ochrony Danych Osobowych, gdy uzna Pani/Pan, że przetwarzanie danych osobowych Pani/Pana dotyczących narusza przepisy RODO;</w:t>
      </w:r>
    </w:p>
    <w:p w:rsidR="009C2D9C" w:rsidRPr="009C2D9C" w:rsidRDefault="009C2D9C" w:rsidP="009C2D9C">
      <w:pPr>
        <w:numPr>
          <w:ilvl w:val="0"/>
          <w:numId w:val="6"/>
        </w:numPr>
        <w:spacing w:before="120" w:after="120"/>
        <w:ind w:right="23"/>
        <w:jc w:val="both"/>
        <w:rPr>
          <w:i/>
          <w:color w:val="000000"/>
        </w:rPr>
      </w:pPr>
      <w:r w:rsidRPr="009C2D9C">
        <w:rPr>
          <w:color w:val="000000"/>
        </w:rPr>
        <w:t>nie przysługuje Pani/Panu:</w:t>
      </w:r>
    </w:p>
    <w:p w:rsidR="009C2D9C" w:rsidRPr="009C2D9C" w:rsidRDefault="009C2D9C" w:rsidP="009C2D9C">
      <w:pPr>
        <w:numPr>
          <w:ilvl w:val="0"/>
          <w:numId w:val="8"/>
        </w:numPr>
        <w:spacing w:before="120" w:after="120"/>
        <w:ind w:right="23"/>
        <w:jc w:val="both"/>
        <w:rPr>
          <w:i/>
          <w:color w:val="000000"/>
        </w:rPr>
      </w:pPr>
      <w:r w:rsidRPr="009C2D9C">
        <w:rPr>
          <w:color w:val="000000"/>
        </w:rPr>
        <w:t>w związku z art. 17 ust. 3 lit. b, d lub e RODO prawo do usunięcia danych osobowych;</w:t>
      </w:r>
    </w:p>
    <w:p w:rsidR="009C2D9C" w:rsidRPr="009C2D9C" w:rsidRDefault="009C2D9C" w:rsidP="009C2D9C">
      <w:pPr>
        <w:numPr>
          <w:ilvl w:val="0"/>
          <w:numId w:val="8"/>
        </w:numPr>
        <w:spacing w:before="120" w:after="120"/>
        <w:ind w:right="23"/>
        <w:jc w:val="both"/>
        <w:rPr>
          <w:b/>
          <w:i/>
          <w:color w:val="000000"/>
        </w:rPr>
      </w:pPr>
      <w:r w:rsidRPr="009C2D9C">
        <w:rPr>
          <w:color w:val="000000"/>
        </w:rPr>
        <w:t>prawo do przenoszenia danych osobowych, o którym mowa w art. 20 RODO;</w:t>
      </w:r>
    </w:p>
    <w:p w:rsidR="009C2D9C" w:rsidRPr="009C2D9C" w:rsidRDefault="009C2D9C" w:rsidP="009C2D9C">
      <w:pPr>
        <w:numPr>
          <w:ilvl w:val="0"/>
          <w:numId w:val="8"/>
        </w:numPr>
        <w:spacing w:before="120" w:after="120"/>
        <w:ind w:right="23"/>
        <w:jc w:val="both"/>
        <w:rPr>
          <w:b/>
          <w:i/>
          <w:color w:val="000000"/>
        </w:rPr>
      </w:pPr>
      <w:r w:rsidRPr="009C2D9C">
        <w:rPr>
          <w:b/>
          <w:color w:val="000000"/>
        </w:rPr>
        <w:t>na podstawie art. 21 RODO prawo sprzeciwu, wobec przetwarzania danych osobowych, gdyż podstawą prawną przetwarzania Pani/Pana danych osobowych jest art. 6 ust. 1 lit. c RODO</w:t>
      </w:r>
      <w:r w:rsidRPr="009C2D9C">
        <w:rPr>
          <w:color w:val="000000"/>
        </w:rPr>
        <w:t>.</w:t>
      </w:r>
      <w:r w:rsidRPr="009C2D9C">
        <w:rPr>
          <w:b/>
          <w:color w:val="000000"/>
        </w:rPr>
        <w:t xml:space="preserve"> </w:t>
      </w:r>
    </w:p>
    <w:p w:rsidR="009C2D9C" w:rsidRPr="009C2D9C" w:rsidRDefault="009C2D9C" w:rsidP="009C2D9C">
      <w:pPr>
        <w:spacing w:before="120" w:after="120"/>
        <w:ind w:right="23"/>
        <w:jc w:val="both"/>
        <w:rPr>
          <w:b/>
          <w:i/>
          <w:color w:val="000000"/>
        </w:rPr>
      </w:pPr>
    </w:p>
    <w:p w:rsidR="009C2D9C" w:rsidRPr="009C2D9C" w:rsidRDefault="009C2D9C" w:rsidP="009C2D9C">
      <w:pPr>
        <w:spacing w:before="120" w:after="120"/>
        <w:ind w:right="23"/>
        <w:jc w:val="both"/>
        <w:rPr>
          <w:color w:val="000000"/>
        </w:rPr>
      </w:pPr>
      <w:r w:rsidRPr="009C2D9C">
        <w:rPr>
          <w:color w:val="000000"/>
        </w:rPr>
        <w:t>______________________</w:t>
      </w:r>
    </w:p>
    <w:p w:rsidR="009C2D9C" w:rsidRPr="009C2D9C" w:rsidRDefault="009C2D9C" w:rsidP="009C2D9C">
      <w:pPr>
        <w:spacing w:before="120" w:after="120"/>
        <w:ind w:right="23"/>
        <w:jc w:val="both"/>
        <w:rPr>
          <w:i/>
          <w:color w:val="000000"/>
        </w:rPr>
      </w:pPr>
      <w:r w:rsidRPr="009C2D9C">
        <w:rPr>
          <w:b/>
          <w:i/>
          <w:color w:val="000000"/>
          <w:vertAlign w:val="superscript"/>
        </w:rPr>
        <w:t xml:space="preserve">* </w:t>
      </w:r>
      <w:r w:rsidRPr="009C2D9C">
        <w:rPr>
          <w:b/>
          <w:i/>
          <w:color w:val="000000"/>
        </w:rPr>
        <w:t>Wyjaśnienie:</w:t>
      </w:r>
      <w:r w:rsidRPr="009C2D9C">
        <w:rPr>
          <w:i/>
          <w:color w:val="00000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C2D9C" w:rsidRPr="009C2D9C" w:rsidRDefault="009C2D9C" w:rsidP="009C2D9C">
      <w:pPr>
        <w:spacing w:before="120" w:after="120"/>
        <w:ind w:right="23"/>
        <w:jc w:val="both"/>
        <w:rPr>
          <w:i/>
          <w:color w:val="000000"/>
        </w:rPr>
      </w:pPr>
      <w:r w:rsidRPr="009C2D9C">
        <w:rPr>
          <w:b/>
          <w:i/>
          <w:color w:val="000000"/>
          <w:vertAlign w:val="superscript"/>
        </w:rPr>
        <w:t xml:space="preserve">** </w:t>
      </w:r>
      <w:r w:rsidRPr="009C2D9C">
        <w:rPr>
          <w:b/>
          <w:i/>
          <w:color w:val="000000"/>
        </w:rPr>
        <w:t>Wyjaśnienie:</w:t>
      </w:r>
      <w:r w:rsidRPr="009C2D9C">
        <w:rPr>
          <w:i/>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2D9C" w:rsidRPr="009C2D9C" w:rsidRDefault="009C2D9C" w:rsidP="009C2D9C">
      <w:pPr>
        <w:jc w:val="both"/>
      </w:pP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20. Wymagania dotyczące zabezpieczenia należytego wykonania umowy</w:t>
            </w:r>
          </w:p>
        </w:tc>
      </w:tr>
    </w:tbl>
    <w:p w:rsidR="009C2D9C" w:rsidRPr="009C2D9C" w:rsidRDefault="009C2D9C" w:rsidP="009C2D9C">
      <w:pPr>
        <w:jc w:val="both"/>
      </w:pPr>
    </w:p>
    <w:p w:rsidR="0021076A" w:rsidRPr="0021076A" w:rsidRDefault="0021076A" w:rsidP="0021076A">
      <w:pPr>
        <w:numPr>
          <w:ilvl w:val="0"/>
          <w:numId w:val="20"/>
        </w:numPr>
        <w:spacing w:before="120" w:line="312" w:lineRule="auto"/>
        <w:jc w:val="both"/>
      </w:pPr>
      <w:r w:rsidRPr="0021076A">
        <w:lastRenderedPageBreak/>
        <w:t xml:space="preserve">Wykonawca, którego oferta zostanie wybrana jako najkorzystniejsza, zobowiązany jest do wniesienia zabezpieczenia należytego wykonania umowy w </w:t>
      </w:r>
      <w:r w:rsidRPr="00E5020A">
        <w:t>wysokości 5%</w:t>
      </w:r>
      <w:r w:rsidRPr="0021076A">
        <w:rPr>
          <w:color w:val="FF0000"/>
        </w:rPr>
        <w:t xml:space="preserve"> </w:t>
      </w:r>
      <w:r w:rsidRPr="0021076A">
        <w:t>całkowitej ceny brutto podanej w ofercie. Zabezpieczenie musi być wniesione w pełnej wysokości, niezależnie od formy jego wniesienia, najpóźniej w dniu zawarcia umowy, ale przed jej podpisaniem.</w:t>
      </w:r>
    </w:p>
    <w:p w:rsidR="0021076A" w:rsidRPr="0021076A" w:rsidRDefault="0021076A" w:rsidP="0021076A">
      <w:pPr>
        <w:numPr>
          <w:ilvl w:val="0"/>
          <w:numId w:val="20"/>
        </w:numPr>
        <w:spacing w:before="120" w:line="312" w:lineRule="auto"/>
        <w:jc w:val="both"/>
      </w:pPr>
      <w:r w:rsidRPr="0021076A">
        <w:t>Zabezpieczenie może być wniesione w jednej lub kilku następujących formach:</w:t>
      </w:r>
    </w:p>
    <w:p w:rsidR="0021076A" w:rsidRPr="0021076A" w:rsidRDefault="0021076A" w:rsidP="0021076A">
      <w:pPr>
        <w:numPr>
          <w:ilvl w:val="1"/>
          <w:numId w:val="20"/>
        </w:numPr>
        <w:spacing w:before="120" w:line="312" w:lineRule="auto"/>
        <w:jc w:val="both"/>
      </w:pPr>
      <w:r w:rsidRPr="0021076A">
        <w:t>pieniądzu,</w:t>
      </w:r>
    </w:p>
    <w:p w:rsidR="0021076A" w:rsidRPr="0021076A" w:rsidRDefault="0021076A" w:rsidP="0021076A">
      <w:pPr>
        <w:numPr>
          <w:ilvl w:val="1"/>
          <w:numId w:val="20"/>
        </w:numPr>
        <w:spacing w:before="120" w:line="312" w:lineRule="auto"/>
        <w:jc w:val="both"/>
      </w:pPr>
      <w:r w:rsidRPr="0021076A">
        <w:t>poręczeniach bankowych oraz poręczeniach spółdzielczej kasy oszczędnościowo-kredytowej,</w:t>
      </w:r>
    </w:p>
    <w:p w:rsidR="0021076A" w:rsidRPr="0021076A" w:rsidRDefault="0021076A" w:rsidP="0021076A">
      <w:pPr>
        <w:numPr>
          <w:ilvl w:val="1"/>
          <w:numId w:val="20"/>
        </w:numPr>
        <w:spacing w:before="120" w:line="312" w:lineRule="auto"/>
        <w:jc w:val="both"/>
      </w:pPr>
      <w:r w:rsidRPr="0021076A">
        <w:t>gwarancjach bankowych,</w:t>
      </w:r>
    </w:p>
    <w:p w:rsidR="0021076A" w:rsidRPr="0021076A" w:rsidRDefault="0021076A" w:rsidP="0021076A">
      <w:pPr>
        <w:numPr>
          <w:ilvl w:val="1"/>
          <w:numId w:val="20"/>
        </w:numPr>
        <w:spacing w:before="120" w:line="312" w:lineRule="auto"/>
        <w:jc w:val="both"/>
      </w:pPr>
      <w:r w:rsidRPr="0021076A">
        <w:t>gwarancjach ubezpieczeniowych,</w:t>
      </w:r>
    </w:p>
    <w:p w:rsidR="0021076A" w:rsidRPr="0021076A" w:rsidRDefault="0021076A" w:rsidP="0021076A">
      <w:pPr>
        <w:numPr>
          <w:ilvl w:val="1"/>
          <w:numId w:val="20"/>
        </w:numPr>
        <w:spacing w:before="120" w:line="312" w:lineRule="auto"/>
        <w:jc w:val="both"/>
      </w:pPr>
      <w:r w:rsidRPr="0021076A">
        <w:t>poręczeniach udzielanych przez podmioty, o których mowa w art. 6b ust. 5 pkt 2 ustawy z dnia 9 listopada 2000 r. o utworzeniu Polskiej Agencji Rozwoju Przedsiębiorczości.</w:t>
      </w:r>
    </w:p>
    <w:p w:rsidR="0021076A" w:rsidRPr="0021076A" w:rsidRDefault="0021076A" w:rsidP="0021076A">
      <w:pPr>
        <w:numPr>
          <w:ilvl w:val="0"/>
          <w:numId w:val="20"/>
        </w:numPr>
        <w:spacing w:before="120" w:line="312" w:lineRule="auto"/>
        <w:jc w:val="both"/>
      </w:pPr>
      <w:r w:rsidRPr="0021076A">
        <w:t>Na przelewie należy wpisać następujący tytuł: „Zabezpieczenie należytego wykonania</w:t>
      </w:r>
      <w:r w:rsidRPr="0021076A">
        <w:rPr>
          <w:b/>
          <w:i/>
        </w:rPr>
        <w:t xml:space="preserve"> </w:t>
      </w:r>
      <w:r w:rsidRPr="0021076A">
        <w:t>umowy nr.... (nr umowy nadany przez Zamawiającego)”.</w:t>
      </w:r>
    </w:p>
    <w:p w:rsidR="0021076A" w:rsidRPr="0021076A" w:rsidRDefault="0021076A" w:rsidP="0021076A">
      <w:pPr>
        <w:numPr>
          <w:ilvl w:val="0"/>
          <w:numId w:val="20"/>
        </w:numPr>
        <w:spacing w:before="120" w:line="312" w:lineRule="auto"/>
        <w:jc w:val="both"/>
      </w:pPr>
      <w:r w:rsidRPr="0021076A">
        <w:t>Zabezpieczenie w innej formie niż pieniądz należy złożyć w formie oryginału w siedzibie Zamawiającego.</w:t>
      </w:r>
    </w:p>
    <w:p w:rsidR="0021076A" w:rsidRPr="00B45D45" w:rsidRDefault="0021076A" w:rsidP="0021076A">
      <w:pPr>
        <w:numPr>
          <w:ilvl w:val="0"/>
          <w:numId w:val="20"/>
        </w:numPr>
        <w:spacing w:before="120" w:line="312" w:lineRule="auto"/>
        <w:jc w:val="both"/>
        <w:rPr>
          <w:u w:val="single"/>
        </w:rPr>
      </w:pPr>
      <w:r w:rsidRPr="00B45D45">
        <w:t xml:space="preserve">Poręczenia bankowe, gwarancje bankowe i ubezpieczeniowe, poręczenia udzielane przez podmioty, o których mowa w art. 6 ust. 3 pkt 4 lit. b ustawy z dnia 9 listopada 2000 r. o utworzeniu Polskiej Agencji Rozwoju Przedsiębiorczości muszą </w:t>
      </w:r>
      <w:r w:rsidRPr="00B45D45">
        <w:rPr>
          <w:u w:val="single"/>
        </w:rPr>
        <w:t>nieodwołalnie i bezwarunkowo</w:t>
      </w:r>
      <w:r w:rsidRPr="00B45D45">
        <w:t xml:space="preserve">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w:t>
      </w:r>
      <w:r w:rsidR="00D2575A" w:rsidRPr="00B45D45">
        <w:t>.</w:t>
      </w:r>
      <w:r w:rsidRPr="00B45D45">
        <w:t xml:space="preserve"> Zabezpieczenie wniesione w tych formach powinno zawierać zastrzeżenie, że wszelkie spory dotyczące odpowiednio poręczenia albo gwarancji podlegają rozstrzygnięciu zgodnie z prawem Rzeczypospolitej Polskiej i podlegają kompetencjom sądu właściwego dla siedziby Zamawiającego.</w:t>
      </w:r>
    </w:p>
    <w:p w:rsidR="0021076A" w:rsidRPr="0021076A" w:rsidRDefault="0021076A" w:rsidP="0021076A">
      <w:pPr>
        <w:numPr>
          <w:ilvl w:val="0"/>
          <w:numId w:val="20"/>
        </w:numPr>
        <w:spacing w:line="360" w:lineRule="auto"/>
        <w:jc w:val="both"/>
      </w:pPr>
      <w:r w:rsidRPr="0021076A">
        <w:t>Zabezpieczenie zostanie zwrócone w wysokości 70% w terminie 30 dni od daty wykonania Umowy i uznania jej przez Zamawiającego za należycie wykonaną w trybie i na zasadach określonych w ustawie Pzp.</w:t>
      </w:r>
    </w:p>
    <w:p w:rsidR="0021076A" w:rsidRPr="0021076A" w:rsidRDefault="0021076A" w:rsidP="0021076A">
      <w:pPr>
        <w:numPr>
          <w:ilvl w:val="0"/>
          <w:numId w:val="20"/>
        </w:numPr>
        <w:spacing w:before="120" w:line="312" w:lineRule="auto"/>
        <w:jc w:val="both"/>
      </w:pPr>
      <w:r w:rsidRPr="0021076A">
        <w:lastRenderedPageBreak/>
        <w:t xml:space="preserve">Kwota 30% zabezpieczenia zostanie zatrzymana na zabezpieczenie roszczeń z tytułu rękojmi i zostanie zwrócona po upływie okresu rękojmi, </w:t>
      </w:r>
      <w:r w:rsidRPr="00D2575A">
        <w:t>który wynosi</w:t>
      </w:r>
      <w:r w:rsidRPr="00D2575A">
        <w:rPr>
          <w:color w:val="FF0000"/>
        </w:rPr>
        <w:t xml:space="preserve"> </w:t>
      </w:r>
      <w:r w:rsidR="00D2575A" w:rsidRPr="00D2575A">
        <w:rPr>
          <w:color w:val="FF0000"/>
        </w:rPr>
        <w:t>……..</w:t>
      </w:r>
      <w:r w:rsidRPr="00D2575A">
        <w:t xml:space="preserve"> lat od dnia</w:t>
      </w:r>
      <w:r w:rsidRPr="0021076A">
        <w:t xml:space="preserve"> odbioru bez zastrzeżeń przedmiotu zamówienia.</w:t>
      </w:r>
    </w:p>
    <w:p w:rsidR="0021076A" w:rsidRPr="0021076A" w:rsidRDefault="0021076A" w:rsidP="0021076A">
      <w:pPr>
        <w:numPr>
          <w:ilvl w:val="0"/>
          <w:numId w:val="20"/>
        </w:numPr>
        <w:spacing w:before="120" w:line="312" w:lineRule="auto"/>
        <w:jc w:val="both"/>
      </w:pPr>
      <w:r w:rsidRPr="0021076A">
        <w:t>Zamawiający zwraca zabezpieczenie należytego wykonania Umowy wniesione w pieniądzu wraz z odsetkami wynikającymi z umowy rachunku bankowego, na którym było ono przechowywane, pomniejszone o koszt prowadzenia rachunku oraz prowizji bankowej za przelew pieniędzy na rachunek wykonawcy.</w:t>
      </w:r>
    </w:p>
    <w:p w:rsidR="0021076A" w:rsidRPr="0021076A" w:rsidRDefault="0021076A" w:rsidP="0021076A">
      <w:pPr>
        <w:numPr>
          <w:ilvl w:val="0"/>
          <w:numId w:val="20"/>
        </w:numPr>
        <w:spacing w:before="120" w:line="312" w:lineRule="auto"/>
        <w:jc w:val="both"/>
      </w:pPr>
      <w:r w:rsidRPr="0021076A">
        <w:t>Zamawiający na żądanie wnoszącego zabezpieczenie zwraca oryginał dokumentu potwierdzającego wniesienie zabezpieczenia w innej formie niż pieniądze, pozostawiając w dokumentacji jego kopię poświadczoną za zgodność z oryginałem. Zwrot oryginału dokumentu możliwy jest tylko po upływie okresu, na jaki wniesiono zabezpieczenie.</w:t>
      </w:r>
    </w:p>
    <w:p w:rsidR="009C2D9C" w:rsidRPr="0021076A" w:rsidRDefault="009C2D9C" w:rsidP="009C2D9C">
      <w:pPr>
        <w:jc w:val="both"/>
      </w:pPr>
    </w:p>
    <w:p w:rsidR="009C2D9C" w:rsidRPr="0021076A"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21. Istotne postanowienia umowy</w:t>
            </w:r>
          </w:p>
        </w:tc>
      </w:tr>
    </w:tbl>
    <w:p w:rsidR="009C2D9C" w:rsidRPr="009C2D9C" w:rsidRDefault="009C2D9C" w:rsidP="009C2D9C">
      <w:r w:rsidRPr="009C2D9C">
        <w:br/>
        <w:t>1) wzór umowy wraz z warunkami jej zmiany zawiera ZAŁĄCZNIK NR 4 do SIWZ.</w:t>
      </w:r>
      <w:r w:rsidRPr="009C2D9C">
        <w:b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22. Środki ochrony prawnej przysługujące Wykonawcy w toku postępowania o udzielenie zamówienia</w:t>
            </w:r>
          </w:p>
        </w:tc>
      </w:tr>
    </w:tbl>
    <w:p w:rsidR="009C2D9C" w:rsidRPr="009C2D9C" w:rsidRDefault="009C2D9C" w:rsidP="009C2D9C">
      <w:r w:rsidRPr="009C2D9C">
        <w:br/>
        <w:t>1) w niniejszym postępowaniu stosuje się przepisy dotyczące  odwołania i skargi zgodnie z działem VI ustawy pzp.</w:t>
      </w:r>
    </w:p>
    <w:p w:rsidR="009C2D9C" w:rsidRPr="009C2D9C" w:rsidRDefault="009C2D9C" w:rsidP="009C2D9C"/>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02"/>
      </w:tblGrid>
      <w:tr w:rsidR="009C2D9C" w:rsidRPr="009C2D9C" w:rsidTr="002123B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rStyle w:val="Pogrubienie"/>
              </w:rPr>
              <w:t>23. Załączniki do specyfikacji</w:t>
            </w:r>
          </w:p>
        </w:tc>
      </w:tr>
    </w:tbl>
    <w:p w:rsidR="009C2D9C" w:rsidRPr="009C2D9C" w:rsidRDefault="009C2D9C" w:rsidP="009C2D9C">
      <w:r w:rsidRPr="009C2D9C">
        <w:br/>
        <w:t>1) ZAŁĄCZNIK NR 1 – formularz oferty,</w:t>
      </w:r>
      <w:r w:rsidRPr="009C2D9C">
        <w:br/>
        <w:t>2) ZAŁĄCZNIK NR 2 – oświadczenie o niepodleganiu wykluczeniu i spełnieniu warunków udziału w postępowaniu,</w:t>
      </w:r>
    </w:p>
    <w:p w:rsidR="009C2D9C" w:rsidRPr="009C2D9C" w:rsidRDefault="009C2D9C" w:rsidP="009C2D9C">
      <w:r w:rsidRPr="009C2D9C">
        <w:t xml:space="preserve">3) ZAŁĄCZNIK NR 3 – </w:t>
      </w:r>
      <w:r w:rsidR="0030151A">
        <w:t>szczegółowe wymagania dotyczące przedmiotu zamówienia</w:t>
      </w:r>
    </w:p>
    <w:p w:rsidR="009C2D9C" w:rsidRPr="009C2D9C" w:rsidRDefault="009C2D9C" w:rsidP="009C2D9C">
      <w:r w:rsidRPr="009C2D9C">
        <w:t>4) ZAŁĄCZNIK NR 4 – wzór umowy,</w:t>
      </w:r>
    </w:p>
    <w:p w:rsidR="009C2D9C" w:rsidRPr="009C2D9C" w:rsidRDefault="009C2D9C" w:rsidP="009C2D9C">
      <w:r w:rsidRPr="009C2D9C">
        <w:t>5) ZAŁĄCZNIK NR 5 – wykaz dostaw</w:t>
      </w:r>
    </w:p>
    <w:p w:rsidR="009C2D9C" w:rsidRPr="009C2D9C" w:rsidRDefault="0030151A" w:rsidP="009C2D9C">
      <w:r>
        <w:t>6</w:t>
      </w:r>
      <w:r w:rsidR="009C2D9C" w:rsidRPr="009C2D9C">
        <w:t>) ZAŁĄCZNIK NR 6 – wzór zobowiązania podmiotu trzeciego,</w:t>
      </w:r>
      <w:r w:rsidR="009C2D9C" w:rsidRPr="009C2D9C">
        <w:br/>
      </w:r>
      <w:r>
        <w:t>7</w:t>
      </w:r>
      <w:r w:rsidR="009C2D9C" w:rsidRPr="009C2D9C">
        <w:t>) ZAŁĄCZNIK NR 7 – oświadczenie o tajemnicy przedsiębiorstwa,</w:t>
      </w:r>
    </w:p>
    <w:p w:rsidR="00BE68ED" w:rsidRPr="009C2D9C" w:rsidRDefault="0030151A">
      <w:r>
        <w:t>8</w:t>
      </w:r>
      <w:r w:rsidR="009C2D9C" w:rsidRPr="009C2D9C">
        <w:t>) ZAŁĄCZNIK NR 8 – oświadczenie o grupie kapitałowej.</w:t>
      </w:r>
    </w:p>
    <w:sectPr w:rsidR="00BE68ED" w:rsidRPr="009C2D9C" w:rsidSect="009A546D">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8F3" w:rsidRDefault="00BC48F3" w:rsidP="009C2D9C">
      <w:r>
        <w:separator/>
      </w:r>
    </w:p>
  </w:endnote>
  <w:endnote w:type="continuationSeparator" w:id="0">
    <w:p w:rsidR="00BC48F3" w:rsidRDefault="00BC48F3" w:rsidP="009C2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8F3" w:rsidRDefault="00BC48F3" w:rsidP="009C2D9C">
      <w:r>
        <w:separator/>
      </w:r>
    </w:p>
  </w:footnote>
  <w:footnote w:type="continuationSeparator" w:id="0">
    <w:p w:rsidR="00BC48F3" w:rsidRDefault="00BC48F3" w:rsidP="009C2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F3" w:rsidRPr="00466DE6" w:rsidRDefault="00BC48F3">
    <w:pPr>
      <w:pStyle w:val="Nagwek"/>
    </w:pPr>
    <w:r w:rsidRPr="00466DE6">
      <w:rPr>
        <w:rFonts w:ascii="Verdana" w:hAnsi="Verdana" w:cs="Arial"/>
        <w:b/>
        <w:bCs/>
        <w:sz w:val="20"/>
        <w:szCs w:val="20"/>
      </w:rPr>
      <w:t>IGOSR.271.8.2020.MŚ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8D3"/>
    <w:multiLevelType w:val="hybridMultilevel"/>
    <w:tmpl w:val="78A26858"/>
    <w:lvl w:ilvl="0" w:tplc="CB202F6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B71E6"/>
    <w:multiLevelType w:val="multilevel"/>
    <w:tmpl w:val="CC0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727592"/>
    <w:multiLevelType w:val="hybridMultilevel"/>
    <w:tmpl w:val="42AC132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53E25EC"/>
    <w:multiLevelType w:val="hybridMultilevel"/>
    <w:tmpl w:val="C0180668"/>
    <w:lvl w:ilvl="0" w:tplc="844014E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B6859"/>
    <w:multiLevelType w:val="hybridMultilevel"/>
    <w:tmpl w:val="C58AF5D6"/>
    <w:lvl w:ilvl="0" w:tplc="CB202F6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FF6F8E"/>
    <w:multiLevelType w:val="hybridMultilevel"/>
    <w:tmpl w:val="BAC83FAE"/>
    <w:lvl w:ilvl="0" w:tplc="4D38AE80">
      <w:start w:val="1"/>
      <w:numFmt w:val="lowerLetter"/>
      <w:lvlText w:val="%1)"/>
      <w:lvlJc w:val="left"/>
      <w:pPr>
        <w:ind w:left="51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D3223FD0">
      <w:start w:val="1"/>
      <w:numFmt w:val="lowerLetter"/>
      <w:lvlText w:val="%2"/>
      <w:lvlJc w:val="left"/>
      <w:pPr>
        <w:ind w:left="123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925EBD26">
      <w:start w:val="1"/>
      <w:numFmt w:val="lowerRoman"/>
      <w:lvlText w:val="%3"/>
      <w:lvlJc w:val="left"/>
      <w:pPr>
        <w:ind w:left="195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114C0B02">
      <w:start w:val="1"/>
      <w:numFmt w:val="decimal"/>
      <w:lvlText w:val="%4"/>
      <w:lvlJc w:val="left"/>
      <w:pPr>
        <w:ind w:left="267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CA467BB8">
      <w:start w:val="1"/>
      <w:numFmt w:val="lowerLetter"/>
      <w:lvlText w:val="%5"/>
      <w:lvlJc w:val="left"/>
      <w:pPr>
        <w:ind w:left="339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B420B1B2">
      <w:start w:val="1"/>
      <w:numFmt w:val="lowerRoman"/>
      <w:lvlText w:val="%6"/>
      <w:lvlJc w:val="left"/>
      <w:pPr>
        <w:ind w:left="411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77A44B10">
      <w:start w:val="1"/>
      <w:numFmt w:val="decimal"/>
      <w:lvlText w:val="%7"/>
      <w:lvlJc w:val="left"/>
      <w:pPr>
        <w:ind w:left="483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2772A854">
      <w:start w:val="1"/>
      <w:numFmt w:val="lowerLetter"/>
      <w:lvlText w:val="%8"/>
      <w:lvlJc w:val="left"/>
      <w:pPr>
        <w:ind w:left="555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49000B8C">
      <w:start w:val="1"/>
      <w:numFmt w:val="lowerRoman"/>
      <w:lvlText w:val="%9"/>
      <w:lvlJc w:val="left"/>
      <w:pPr>
        <w:ind w:left="627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7">
    <w:nsid w:val="179D0CD1"/>
    <w:multiLevelType w:val="hybridMultilevel"/>
    <w:tmpl w:val="B706DF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BA34D2"/>
    <w:multiLevelType w:val="hybridMultilevel"/>
    <w:tmpl w:val="5512E8CA"/>
    <w:lvl w:ilvl="0" w:tplc="CB202F6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FA3202"/>
    <w:multiLevelType w:val="multilevel"/>
    <w:tmpl w:val="864A23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324F1B"/>
    <w:multiLevelType w:val="multilevel"/>
    <w:tmpl w:val="02E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4C10B44"/>
    <w:multiLevelType w:val="hybridMultilevel"/>
    <w:tmpl w:val="E3C49D16"/>
    <w:lvl w:ilvl="0" w:tplc="CB202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E074EC"/>
    <w:multiLevelType w:val="hybridMultilevel"/>
    <w:tmpl w:val="F2A2D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386770"/>
    <w:multiLevelType w:val="hybridMultilevel"/>
    <w:tmpl w:val="17103FC4"/>
    <w:lvl w:ilvl="0" w:tplc="D31EDB9E">
      <w:start w:val="1"/>
      <w:numFmt w:val="decimal"/>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B2B738">
      <w:start w:val="1"/>
      <w:numFmt w:val="lowerLetter"/>
      <w:lvlText w:val="%2."/>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47442">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2AB06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94DF2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12F15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6611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E49A0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92AC9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42D241E1"/>
    <w:multiLevelType w:val="hybridMultilevel"/>
    <w:tmpl w:val="16D08724"/>
    <w:lvl w:ilvl="0" w:tplc="CB202F6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D8575A"/>
    <w:multiLevelType w:val="hybridMultilevel"/>
    <w:tmpl w:val="9FE6D8CA"/>
    <w:lvl w:ilvl="0" w:tplc="CB202F6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A26F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1BA0259"/>
    <w:multiLevelType w:val="multilevel"/>
    <w:tmpl w:val="7D4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E92BEE"/>
    <w:multiLevelType w:val="hybridMultilevel"/>
    <w:tmpl w:val="8DE037D2"/>
    <w:lvl w:ilvl="0" w:tplc="CB202F6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305F92"/>
    <w:multiLevelType w:val="hybridMultilevel"/>
    <w:tmpl w:val="415E1E6A"/>
    <w:lvl w:ilvl="0" w:tplc="059205D6">
      <w:start w:val="190"/>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AC87672"/>
    <w:multiLevelType w:val="hybridMultilevel"/>
    <w:tmpl w:val="785E48EC"/>
    <w:lvl w:ilvl="0" w:tplc="CB202F6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920888"/>
    <w:multiLevelType w:val="hybridMultilevel"/>
    <w:tmpl w:val="DF64C214"/>
    <w:lvl w:ilvl="0" w:tplc="100E4338">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486196">
      <w:start w:val="1"/>
      <w:numFmt w:val="decimal"/>
      <w:lvlText w:val="%2."/>
      <w:lvlJc w:val="left"/>
      <w:pPr>
        <w:ind w:left="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5E677A">
      <w:start w:val="1"/>
      <w:numFmt w:val="lowerLetter"/>
      <w:lvlText w:val="%3)"/>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0C0F2C">
      <w:start w:val="1"/>
      <w:numFmt w:val="bullet"/>
      <w:lvlText w:val=""/>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6AEE9FB6">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12C342">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9E3C52">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64D98C">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BE8DF6">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62AE7ADC"/>
    <w:multiLevelType w:val="hybridMultilevel"/>
    <w:tmpl w:val="36A495BC"/>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1477DD"/>
    <w:multiLevelType w:val="hybridMultilevel"/>
    <w:tmpl w:val="53CAFEBC"/>
    <w:lvl w:ilvl="0" w:tplc="19482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6239ED"/>
    <w:multiLevelType w:val="hybridMultilevel"/>
    <w:tmpl w:val="0CDA5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8C1DA5"/>
    <w:multiLevelType w:val="hybridMultilevel"/>
    <w:tmpl w:val="4D74C97E"/>
    <w:lvl w:ilvl="0" w:tplc="CB202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6">
    <w:nsid w:val="778207FF"/>
    <w:multiLevelType w:val="hybridMultilevel"/>
    <w:tmpl w:val="4D647C0E"/>
    <w:lvl w:ilvl="0" w:tplc="6A942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433A4B"/>
    <w:multiLevelType w:val="multilevel"/>
    <w:tmpl w:val="1F068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11"/>
  </w:num>
  <w:num w:numId="4">
    <w:abstractNumId w:val="37"/>
  </w:num>
  <w:num w:numId="5">
    <w:abstractNumId w:val="23"/>
  </w:num>
  <w:num w:numId="6">
    <w:abstractNumId w:val="12"/>
  </w:num>
  <w:num w:numId="7">
    <w:abstractNumId w:val="9"/>
  </w:num>
  <w:num w:numId="8">
    <w:abstractNumId w:val="15"/>
  </w:num>
  <w:num w:numId="9">
    <w:abstractNumId w:val="7"/>
  </w:num>
  <w:num w:numId="10">
    <w:abstractNumId w:val="17"/>
  </w:num>
  <w:num w:numId="11">
    <w:abstractNumId w:val="35"/>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36"/>
  </w:num>
  <w:num w:numId="17">
    <w:abstractNumId w:val="20"/>
  </w:num>
  <w:num w:numId="18">
    <w:abstractNumId w:val="13"/>
  </w:num>
  <w:num w:numId="19">
    <w:abstractNumId w:val="6"/>
  </w:num>
  <w:num w:numId="20">
    <w:abstractNumId w:val="24"/>
  </w:num>
  <w:num w:numId="21">
    <w:abstractNumId w:val="30"/>
  </w:num>
  <w:num w:numId="22">
    <w:abstractNumId w:val="27"/>
  </w:num>
  <w:num w:numId="23">
    <w:abstractNumId w:val="33"/>
  </w:num>
  <w:num w:numId="24">
    <w:abstractNumId w:val="3"/>
  </w:num>
  <w:num w:numId="25">
    <w:abstractNumId w:val="8"/>
  </w:num>
  <w:num w:numId="26">
    <w:abstractNumId w:val="21"/>
  </w:num>
  <w:num w:numId="27">
    <w:abstractNumId w:val="34"/>
  </w:num>
  <w:num w:numId="28">
    <w:abstractNumId w:val="22"/>
  </w:num>
  <w:num w:numId="29">
    <w:abstractNumId w:val="29"/>
  </w:num>
  <w:num w:numId="30">
    <w:abstractNumId w:val="18"/>
  </w:num>
  <w:num w:numId="31">
    <w:abstractNumId w:val="0"/>
  </w:num>
  <w:num w:numId="32">
    <w:abstractNumId w:val="4"/>
  </w:num>
  <w:num w:numId="33">
    <w:abstractNumId w:val="10"/>
  </w:num>
  <w:num w:numId="34">
    <w:abstractNumId w:val="31"/>
  </w:num>
  <w:num w:numId="35">
    <w:abstractNumId w:val="19"/>
  </w:num>
  <w:num w:numId="36">
    <w:abstractNumId w:val="5"/>
  </w:num>
  <w:num w:numId="37">
    <w:abstractNumId w:val="2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C2D9C"/>
    <w:rsid w:val="0000073A"/>
    <w:rsid w:val="00095874"/>
    <w:rsid w:val="000C4D36"/>
    <w:rsid w:val="000D328A"/>
    <w:rsid w:val="001161C6"/>
    <w:rsid w:val="00150C0A"/>
    <w:rsid w:val="00164A87"/>
    <w:rsid w:val="0017260F"/>
    <w:rsid w:val="001742A7"/>
    <w:rsid w:val="0018113E"/>
    <w:rsid w:val="001C51B9"/>
    <w:rsid w:val="001D0768"/>
    <w:rsid w:val="001D72DA"/>
    <w:rsid w:val="0021076A"/>
    <w:rsid w:val="002123B3"/>
    <w:rsid w:val="002177CF"/>
    <w:rsid w:val="002259FC"/>
    <w:rsid w:val="0024263A"/>
    <w:rsid w:val="00262BAD"/>
    <w:rsid w:val="00276F52"/>
    <w:rsid w:val="002960DB"/>
    <w:rsid w:val="002C6E9C"/>
    <w:rsid w:val="002E4C8E"/>
    <w:rsid w:val="002E6925"/>
    <w:rsid w:val="002E762B"/>
    <w:rsid w:val="0030151A"/>
    <w:rsid w:val="00306C1C"/>
    <w:rsid w:val="0032300E"/>
    <w:rsid w:val="00323229"/>
    <w:rsid w:val="00356894"/>
    <w:rsid w:val="0036123B"/>
    <w:rsid w:val="003846C2"/>
    <w:rsid w:val="0039493A"/>
    <w:rsid w:val="003A1A08"/>
    <w:rsid w:val="003B32C8"/>
    <w:rsid w:val="003B71D0"/>
    <w:rsid w:val="003E03D4"/>
    <w:rsid w:val="003F1201"/>
    <w:rsid w:val="00414FBA"/>
    <w:rsid w:val="00466DE6"/>
    <w:rsid w:val="00475C8A"/>
    <w:rsid w:val="004A2826"/>
    <w:rsid w:val="004C05EB"/>
    <w:rsid w:val="004C134C"/>
    <w:rsid w:val="004E7F8D"/>
    <w:rsid w:val="00507A3D"/>
    <w:rsid w:val="00515A55"/>
    <w:rsid w:val="00534557"/>
    <w:rsid w:val="0054192E"/>
    <w:rsid w:val="00543506"/>
    <w:rsid w:val="005C23B9"/>
    <w:rsid w:val="005C43BF"/>
    <w:rsid w:val="005D1E04"/>
    <w:rsid w:val="005D2601"/>
    <w:rsid w:val="005E49E8"/>
    <w:rsid w:val="00604856"/>
    <w:rsid w:val="0066181B"/>
    <w:rsid w:val="00686817"/>
    <w:rsid w:val="00695147"/>
    <w:rsid w:val="006A5030"/>
    <w:rsid w:val="006E1C85"/>
    <w:rsid w:val="006F787D"/>
    <w:rsid w:val="00720C22"/>
    <w:rsid w:val="007323CE"/>
    <w:rsid w:val="00741AB6"/>
    <w:rsid w:val="007459B2"/>
    <w:rsid w:val="0077200F"/>
    <w:rsid w:val="0077289A"/>
    <w:rsid w:val="007928B9"/>
    <w:rsid w:val="007C46B1"/>
    <w:rsid w:val="007D795C"/>
    <w:rsid w:val="007F141A"/>
    <w:rsid w:val="00801C42"/>
    <w:rsid w:val="008107E4"/>
    <w:rsid w:val="00831AC9"/>
    <w:rsid w:val="00836E7D"/>
    <w:rsid w:val="00882B86"/>
    <w:rsid w:val="00887D72"/>
    <w:rsid w:val="008A1BF6"/>
    <w:rsid w:val="008C1A97"/>
    <w:rsid w:val="008D6260"/>
    <w:rsid w:val="008F3FC8"/>
    <w:rsid w:val="009031D5"/>
    <w:rsid w:val="00905D3D"/>
    <w:rsid w:val="009373B6"/>
    <w:rsid w:val="009402A1"/>
    <w:rsid w:val="00954D1E"/>
    <w:rsid w:val="0096747D"/>
    <w:rsid w:val="00996847"/>
    <w:rsid w:val="00997686"/>
    <w:rsid w:val="009A1E09"/>
    <w:rsid w:val="009A546D"/>
    <w:rsid w:val="009C2D9C"/>
    <w:rsid w:val="009C6B10"/>
    <w:rsid w:val="009E15CD"/>
    <w:rsid w:val="009E4289"/>
    <w:rsid w:val="009E4C6C"/>
    <w:rsid w:val="009E6231"/>
    <w:rsid w:val="00A10836"/>
    <w:rsid w:val="00A15955"/>
    <w:rsid w:val="00A259A3"/>
    <w:rsid w:val="00A52743"/>
    <w:rsid w:val="00A558AE"/>
    <w:rsid w:val="00A63C4F"/>
    <w:rsid w:val="00A71F71"/>
    <w:rsid w:val="00A77254"/>
    <w:rsid w:val="00AB1572"/>
    <w:rsid w:val="00AB7142"/>
    <w:rsid w:val="00AD1B98"/>
    <w:rsid w:val="00AF0881"/>
    <w:rsid w:val="00B011C3"/>
    <w:rsid w:val="00B2424D"/>
    <w:rsid w:val="00B24A73"/>
    <w:rsid w:val="00B413C1"/>
    <w:rsid w:val="00B45D45"/>
    <w:rsid w:val="00B87857"/>
    <w:rsid w:val="00B92D93"/>
    <w:rsid w:val="00B93BC4"/>
    <w:rsid w:val="00B97515"/>
    <w:rsid w:val="00BC48F3"/>
    <w:rsid w:val="00BE68ED"/>
    <w:rsid w:val="00BE6E8A"/>
    <w:rsid w:val="00BF4AAA"/>
    <w:rsid w:val="00C018E0"/>
    <w:rsid w:val="00C138D2"/>
    <w:rsid w:val="00C204C2"/>
    <w:rsid w:val="00C613A4"/>
    <w:rsid w:val="00C71A55"/>
    <w:rsid w:val="00C7683D"/>
    <w:rsid w:val="00C85368"/>
    <w:rsid w:val="00C870CE"/>
    <w:rsid w:val="00CA3533"/>
    <w:rsid w:val="00CA7F8C"/>
    <w:rsid w:val="00CB360E"/>
    <w:rsid w:val="00CC696F"/>
    <w:rsid w:val="00CD1B96"/>
    <w:rsid w:val="00D01482"/>
    <w:rsid w:val="00D2575A"/>
    <w:rsid w:val="00D5356B"/>
    <w:rsid w:val="00D74494"/>
    <w:rsid w:val="00D74811"/>
    <w:rsid w:val="00D824E3"/>
    <w:rsid w:val="00DA50D6"/>
    <w:rsid w:val="00DB766D"/>
    <w:rsid w:val="00DC609B"/>
    <w:rsid w:val="00DC68D6"/>
    <w:rsid w:val="00DD2668"/>
    <w:rsid w:val="00DD2E36"/>
    <w:rsid w:val="00DF709C"/>
    <w:rsid w:val="00E01290"/>
    <w:rsid w:val="00E12757"/>
    <w:rsid w:val="00E5020A"/>
    <w:rsid w:val="00E83159"/>
    <w:rsid w:val="00E9201F"/>
    <w:rsid w:val="00E95F28"/>
    <w:rsid w:val="00EA3536"/>
    <w:rsid w:val="00EA54D7"/>
    <w:rsid w:val="00EB5972"/>
    <w:rsid w:val="00EC07B9"/>
    <w:rsid w:val="00ED711D"/>
    <w:rsid w:val="00EE3D44"/>
    <w:rsid w:val="00EE681E"/>
    <w:rsid w:val="00F0555F"/>
    <w:rsid w:val="00F30C9D"/>
    <w:rsid w:val="00F76DFE"/>
    <w:rsid w:val="00F77E71"/>
    <w:rsid w:val="00F85642"/>
    <w:rsid w:val="00FC1B83"/>
    <w:rsid w:val="00FD71F0"/>
    <w:rsid w:val="00FF20FB"/>
    <w:rsid w:val="00FF6A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D9C"/>
    <w:pPr>
      <w:spacing w:before="0" w:after="0" w:afterAutospacing="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B7142"/>
    <w:pPr>
      <w:keepNext/>
      <w:shd w:val="clear" w:color="auto" w:fill="FFFFFF"/>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C2D9C"/>
    <w:pPr>
      <w:spacing w:before="100" w:beforeAutospacing="1" w:after="100" w:afterAutospacing="1"/>
    </w:pPr>
  </w:style>
  <w:style w:type="character" w:styleId="Pogrubienie">
    <w:name w:val="Strong"/>
    <w:uiPriority w:val="22"/>
    <w:qFormat/>
    <w:rsid w:val="009C2D9C"/>
    <w:rPr>
      <w:b/>
      <w:bCs/>
    </w:rPr>
  </w:style>
  <w:style w:type="character" w:styleId="Hipercze">
    <w:name w:val="Hyperlink"/>
    <w:rsid w:val="009C2D9C"/>
    <w:rPr>
      <w:color w:val="000080"/>
      <w:u w:val="single"/>
    </w:rPr>
  </w:style>
  <w:style w:type="character" w:customStyle="1" w:styleId="Teksttreci">
    <w:name w:val="Tekst treści"/>
    <w:rsid w:val="009C2D9C"/>
    <w:rPr>
      <w:rFonts w:ascii="Times New Roman" w:eastAsia="Times New Roman" w:hAnsi="Times New Roman" w:cs="Times New Roman"/>
      <w:b w:val="0"/>
      <w:bCs w:val="0"/>
      <w:i w:val="0"/>
      <w:iCs w:val="0"/>
      <w:smallCaps w:val="0"/>
      <w:strike w:val="0"/>
      <w:spacing w:val="7"/>
      <w:sz w:val="20"/>
      <w:szCs w:val="20"/>
      <w:u w:val="single"/>
    </w:rPr>
  </w:style>
  <w:style w:type="paragraph" w:styleId="Nagwek">
    <w:name w:val="header"/>
    <w:basedOn w:val="Normalny"/>
    <w:link w:val="NagwekZnak"/>
    <w:rsid w:val="009C2D9C"/>
    <w:pPr>
      <w:tabs>
        <w:tab w:val="center" w:pos="4536"/>
        <w:tab w:val="right" w:pos="9072"/>
      </w:tabs>
    </w:pPr>
  </w:style>
  <w:style w:type="character" w:customStyle="1" w:styleId="NagwekZnak">
    <w:name w:val="Nagłówek Znak"/>
    <w:basedOn w:val="Domylnaczcionkaakapitu"/>
    <w:link w:val="Nagwek"/>
    <w:rsid w:val="009C2D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C2D9C"/>
    <w:pPr>
      <w:tabs>
        <w:tab w:val="center" w:pos="4536"/>
        <w:tab w:val="right" w:pos="9072"/>
      </w:tabs>
    </w:pPr>
  </w:style>
  <w:style w:type="character" w:customStyle="1" w:styleId="StopkaZnak">
    <w:name w:val="Stopka Znak"/>
    <w:basedOn w:val="Domylnaczcionkaakapitu"/>
    <w:link w:val="Stopka"/>
    <w:uiPriority w:val="99"/>
    <w:rsid w:val="009C2D9C"/>
    <w:rPr>
      <w:rFonts w:ascii="Times New Roman" w:eastAsia="Times New Roman" w:hAnsi="Times New Roman" w:cs="Times New Roman"/>
      <w:sz w:val="24"/>
      <w:szCs w:val="24"/>
      <w:lang w:eastAsia="pl-PL"/>
    </w:rPr>
  </w:style>
  <w:style w:type="paragraph" w:customStyle="1" w:styleId="Default">
    <w:name w:val="Default"/>
    <w:rsid w:val="00CC696F"/>
    <w:pPr>
      <w:autoSpaceDE w:val="0"/>
      <w:autoSpaceDN w:val="0"/>
      <w:adjustRightInd w:val="0"/>
      <w:spacing w:before="0" w:after="0" w:afterAutospacing="0"/>
    </w:pPr>
    <w:rPr>
      <w:rFonts w:ascii="Times New Roman" w:hAnsi="Times New Roman" w:cs="Times New Roman"/>
      <w:color w:val="000000"/>
      <w:sz w:val="24"/>
      <w:szCs w:val="24"/>
    </w:rPr>
  </w:style>
  <w:style w:type="paragraph" w:styleId="Tekstpodstawowy">
    <w:name w:val="Body Text"/>
    <w:basedOn w:val="Normalny"/>
    <w:link w:val="TekstpodstawowyZnak"/>
    <w:rsid w:val="00E9201F"/>
    <w:pPr>
      <w:jc w:val="both"/>
    </w:pPr>
    <w:rPr>
      <w:szCs w:val="20"/>
    </w:rPr>
  </w:style>
  <w:style w:type="character" w:customStyle="1" w:styleId="TekstpodstawowyZnak">
    <w:name w:val="Tekst podstawowy Znak"/>
    <w:basedOn w:val="Domylnaczcionkaakapitu"/>
    <w:link w:val="Tekstpodstawowy"/>
    <w:rsid w:val="00E9201F"/>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E9201F"/>
    <w:rPr>
      <w:sz w:val="20"/>
      <w:szCs w:val="20"/>
    </w:rPr>
  </w:style>
  <w:style w:type="character" w:customStyle="1" w:styleId="TekstprzypisukocowegoZnak">
    <w:name w:val="Tekst przypisu końcowego Znak"/>
    <w:basedOn w:val="Domylnaczcionkaakapitu"/>
    <w:link w:val="Tekstprzypisukocowego"/>
    <w:rsid w:val="00E9201F"/>
    <w:rPr>
      <w:rFonts w:ascii="Times New Roman" w:eastAsia="Times New Roman" w:hAnsi="Times New Roman" w:cs="Times New Roman"/>
      <w:sz w:val="20"/>
      <w:szCs w:val="20"/>
      <w:lang w:eastAsia="pl-PL"/>
    </w:rPr>
  </w:style>
  <w:style w:type="paragraph" w:customStyle="1" w:styleId="Standard">
    <w:name w:val="Standard"/>
    <w:rsid w:val="00B92D93"/>
    <w:pPr>
      <w:autoSpaceDE w:val="0"/>
      <w:autoSpaceDN w:val="0"/>
      <w:adjustRightInd w:val="0"/>
      <w:spacing w:before="0" w:after="0" w:afterAutospacing="0"/>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7200F"/>
    <w:pPr>
      <w:ind w:left="708"/>
    </w:pPr>
    <w:rPr>
      <w:sz w:val="20"/>
      <w:szCs w:val="20"/>
    </w:rPr>
  </w:style>
  <w:style w:type="character" w:customStyle="1" w:styleId="AkapitzlistZnak">
    <w:name w:val="Akapit z listą Znak"/>
    <w:link w:val="Akapitzlist"/>
    <w:uiPriority w:val="34"/>
    <w:rsid w:val="0077200F"/>
    <w:rPr>
      <w:rFonts w:ascii="Times New Roman" w:eastAsia="Times New Roman" w:hAnsi="Times New Roman" w:cs="Times New Roman"/>
      <w:sz w:val="20"/>
      <w:szCs w:val="20"/>
    </w:rPr>
  </w:style>
  <w:style w:type="character" w:customStyle="1" w:styleId="Nagwek2Znak">
    <w:name w:val="Nagłówek 2 Znak"/>
    <w:basedOn w:val="Domylnaczcionkaakapitu"/>
    <w:link w:val="Nagwek2"/>
    <w:rsid w:val="00AB7142"/>
    <w:rPr>
      <w:rFonts w:ascii="Times New Roman" w:eastAsia="Times New Roman" w:hAnsi="Times New Roman" w:cs="Times New Roman"/>
      <w:b/>
      <w:sz w:val="36"/>
      <w:szCs w:val="20"/>
      <w:shd w:val="clear" w:color="auto" w:fill="FFFFFF"/>
      <w:lang w:eastAsia="pl-PL"/>
    </w:rPr>
  </w:style>
</w:styles>
</file>

<file path=word/webSettings.xml><?xml version="1.0" encoding="utf-8"?>
<w:webSettings xmlns:r="http://schemas.openxmlformats.org/officeDocument/2006/relationships" xmlns:w="http://schemas.openxmlformats.org/wordprocessingml/2006/main">
  <w:divs>
    <w:div w:id="396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ojazdy-specjalne-33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westycje@dobra24.pl" TargetMode="External"/><Relationship Id="rId4" Type="http://schemas.openxmlformats.org/officeDocument/2006/relationships/settings" Target="settings.xml"/><Relationship Id="rId9" Type="http://schemas.openxmlformats.org/officeDocument/2006/relationships/hyperlink" Target="mailto:inwestycje@dobra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03AF3-0685-4263-A1FE-16D36BB3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19</Pages>
  <Words>6621</Words>
  <Characters>39729</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13</cp:revision>
  <cp:lastPrinted>2020-12-30T10:28:00Z</cp:lastPrinted>
  <dcterms:created xsi:type="dcterms:W3CDTF">2020-12-29T09:30:00Z</dcterms:created>
  <dcterms:modified xsi:type="dcterms:W3CDTF">2020-12-31T12:55:00Z</dcterms:modified>
</cp:coreProperties>
</file>